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716" w:type="dxa"/>
        <w:tblInd w:w="-80" w:type="dxa"/>
        <w:tblLayout w:type="fixed"/>
        <w:tblCellMar>
          <w:left w:w="80" w:type="dxa"/>
          <w:top w:w="60" w:type="dxa"/>
          <w:right w:w="80" w:type="dxa"/>
          <w:bottom w:w="60" w:type="dxa"/>
        </w:tblCellMar>
        <w:tblLook w:val="04A0" w:firstRow="1" w:lastRow="0" w:firstColumn="1" w:lastColumn="0" w:noHBand="0" w:noVBand="1"/>
      </w:tblPr>
      <w:tblGrid>
        <w:gridCol w:w="10716"/>
      </w:tblGrid>
      <w:tr>
        <w:trPr>
          <w:trHeight w:val="8335" w:hRule="exact"/>
        </w:trPr>
        <w:tc>
          <w:tcPr>
            <w:tcW w:w="10716" w:type="dxa"/>
            <w:vAlign w:val="center"/>
            <w:textDirection w:val="lrTb"/>
            <w:noWrap w:val="false"/>
          </w:tcPr>
          <w:p>
            <w:pPr>
              <w:pStyle w:val="708"/>
              <w:jc w:val="center"/>
            </w:pPr>
            <w:r>
              <w:rPr>
                <w:sz w:val="48"/>
              </w:rPr>
              <w:t xml:space="preserve">Письмо Минтруда России от 26.07.2018 N 18-0/10/П-5146</w:t>
              <w:br/>
              <w:t xml:space="preserve">&lt;О методических рекомендациях по вопросам привлечения к ответственности должностных лиц за непринятие мер по предотвращению и (или) урегулированию конфликта интересов&gt;</w:t>
            </w:r>
            <w:r/>
          </w:p>
        </w:tc>
      </w:tr>
      <w:tr>
        <w:trPr>
          <w:trHeight w:val="3031" w:hRule="exact"/>
        </w:trPr>
        <w:tc>
          <w:tcPr>
            <w:tcW w:w="10716" w:type="dxa"/>
            <w:vAlign w:val="center"/>
            <w:textDirection w:val="lrTb"/>
            <w:noWrap w:val="false"/>
          </w:tcPr>
          <w:p>
            <w:pPr>
              <w:pStyle w:val="7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</w:sectPr>
      </w:pPr>
      <w:r/>
      <w:r/>
    </w:p>
    <w:p>
      <w:pPr>
        <w:pStyle w:val="703"/>
        <w:numPr>
          <w:ilvl w:val="0"/>
          <w:numId w:val="0"/>
        </w:numPr>
        <w:jc w:val="both"/>
        <w:outlineLvl w:val="0"/>
      </w:pPr>
      <w:r/>
      <w:r/>
    </w:p>
    <w:p>
      <w:pPr>
        <w:pStyle w:val="705"/>
        <w:numPr>
          <w:ilvl w:val="0"/>
          <w:numId w:val="0"/>
        </w:numPr>
        <w:jc w:val="center"/>
        <w:outlineLvl w:val="0"/>
      </w:pPr>
      <w:r>
        <w:t xml:space="preserve">МИНИСТЕРСТВО ТРУДА И СОЦИАЛЬНОЙ ЗАЩИТЫ РОССИЙСКОЙ ФЕДЕРАЦИИ</w:t>
      </w:r>
      <w:r/>
    </w:p>
    <w:p>
      <w:pPr>
        <w:pStyle w:val="705"/>
        <w:jc w:val="center"/>
      </w:pPr>
      <w:r/>
      <w:r/>
    </w:p>
    <w:p>
      <w:pPr>
        <w:pStyle w:val="705"/>
        <w:jc w:val="center"/>
      </w:pPr>
      <w:r>
        <w:t xml:space="preserve">ПИСЬМО</w:t>
      </w:r>
      <w:r/>
    </w:p>
    <w:p>
      <w:pPr>
        <w:pStyle w:val="705"/>
        <w:jc w:val="center"/>
      </w:pPr>
      <w:r>
        <w:t xml:space="preserve">от 26 июля 2018 г. N 18-0/10/П-5146</w:t>
      </w:r>
      <w:r/>
    </w:p>
    <w:p>
      <w:pPr>
        <w:pStyle w:val="703"/>
        <w:ind w:firstLine="540"/>
        <w:jc w:val="both"/>
      </w:pPr>
      <w:r/>
      <w:r/>
    </w:p>
    <w:p>
      <w:pPr>
        <w:pStyle w:val="703"/>
        <w:ind w:firstLine="540"/>
        <w:jc w:val="both"/>
      </w:pPr>
      <w:r>
        <w:t xml:space="preserve">Министерство труда и социальной защиты Российской Федерации сообщает, что на официальном сайте Министерства размещены Методические </w:t>
      </w:r>
      <w:hyperlink w:tooltip="#P17" w:anchor="P17" w:history="1">
        <w:r>
          <w:rPr>
            <w:rStyle w:val="697"/>
            <w:color w:val="0000ff"/>
          </w:rPr>
          <w:t xml:space="preserve">рекомендации</w:t>
        </w:r>
      </w:hyperlink>
      <w:r>
        <w:t xml:space="preserve"> по вопросам привлечения к ответственности должностных лиц за непринятие мер по предотвращению и (или) урегулированию конфликта интересов (далее - Методические рекомендации).</w:t>
      </w:r>
      <w:r/>
    </w:p>
    <w:p>
      <w:pPr>
        <w:pStyle w:val="703"/>
        <w:ind w:firstLine="540"/>
        <w:jc w:val="both"/>
        <w:spacing w:before="200" w:after="0"/>
      </w:pPr>
      <w:r>
        <w:t xml:space="preserve">Методические </w:t>
      </w:r>
      <w:hyperlink w:tooltip="#P17" w:anchor="P17" w:history="1">
        <w:r>
          <w:rPr>
            <w:rStyle w:val="697"/>
            <w:color w:val="0000ff"/>
          </w:rPr>
          <w:t xml:space="preserve">рекомендации</w:t>
        </w:r>
      </w:hyperlink>
      <w:r>
        <w:t xml:space="preserve"> подготовлены в соответствии с подпунктом "6а" пункта 2 поручения Правительства Российской Федерации от 30 апреля 2016 г. N ДМ-П17-2666 во исполнение </w:t>
      </w:r>
      <w:hyperlink r:id="rId10" w:tooltip="consultantplus://offline/ref=1AF99A650D3F266CA4C79EB4E1A8EF83B62ACE565A5A197B550D32789005AF376D578A2E7813FC0CSDDEC" w:history="1">
        <w:r>
          <w:rPr>
            <w:rStyle w:val="697"/>
            <w:color w:val="0000ff"/>
          </w:rPr>
          <w:t xml:space="preserve">абзаца четвертого подпункта "ж" пункта 1</w:t>
        </w:r>
      </w:hyperlink>
      <w:r>
        <w:t xml:space="preserve"> Национального плана противодействия коррупции на 2016 - 2017 годы, утвержденного Указом Президента Российской Федерации от 1 апреля 2016 г. N 147, и </w:t>
      </w:r>
      <w:hyperlink r:id="rId11" w:tooltip="consultantplus://offline/ref=1AF99A650D3F266CA4C79EB4E1A8EF83B423C9545C50197B550D32789005AF376D578A2E7813FC0CSDDDC" w:history="1">
        <w:r>
          <w:rPr>
            <w:rStyle w:val="697"/>
            <w:color w:val="0000ff"/>
          </w:rPr>
          <w:t xml:space="preserve">пунктом 10</w:t>
        </w:r>
      </w:hyperlink>
      <w:r>
        <w:t xml:space="preserve"> Национального плана противодействия коррупции на 2018 - 2020 годы, утвержденного Указом Президента Российской Федерации от 29 июня 2018 г. N 378.</w:t>
      </w:r>
      <w:r/>
    </w:p>
    <w:p>
      <w:pPr>
        <w:pStyle w:val="703"/>
        <w:ind w:firstLine="540"/>
        <w:jc w:val="both"/>
        <w:spacing w:before="200" w:after="0"/>
      </w:pPr>
      <w:r>
        <w:t xml:space="preserve">Положения Методических </w:t>
      </w:r>
      <w:hyperlink w:tooltip="#P17" w:anchor="P17" w:history="1">
        <w:r>
          <w:rPr>
            <w:rStyle w:val="697"/>
            <w:color w:val="0000ff"/>
          </w:rPr>
          <w:t xml:space="preserve">рекомендаций</w:t>
        </w:r>
      </w:hyperlink>
      <w:r>
        <w:t xml:space="preserve"> направлены на обеспечение комплексного подхода при осуществлении мероприятий, связанных с привлечением должностных лиц к ответственности за непринятие ими мер по предотвращению и (или) урегулированию конфликта интересов.</w:t>
      </w:r>
      <w:r/>
    </w:p>
    <w:p>
      <w:pPr>
        <w:pStyle w:val="703"/>
        <w:ind w:firstLine="540"/>
        <w:jc w:val="both"/>
        <w:spacing w:before="200" w:after="0"/>
      </w:pPr>
      <w:r>
        <w:t xml:space="preserve">Просим довести Методические </w:t>
      </w:r>
      <w:hyperlink w:tooltip="#P17" w:anchor="P17" w:history="1">
        <w:r>
          <w:rPr>
            <w:rStyle w:val="697"/>
            <w:color w:val="0000ff"/>
          </w:rPr>
          <w:t xml:space="preserve">рекомендации</w:t>
        </w:r>
      </w:hyperlink>
      <w:r>
        <w:t xml:space="preserve"> до органа субъекта Российской Федерации по профилактике коррупционных и иных правонарушений, подразделений кадровых служб государственных органов субъекта Российской Федерации и органов местного самоуправления по профилакти</w:t>
      </w:r>
      <w:r>
        <w:t xml:space="preserve">ке коррупционных и иных правонарушений (должностных лиц кадровых служб, ответственных за работу по профилактике коррупционных и иных правонарушений), комиссии по координации работы по противодействию коррупции в субъекте Российской Федерации. Методические </w:t>
      </w:r>
      <w:hyperlink w:tooltip="#P17" w:anchor="P17" w:history="1">
        <w:r>
          <w:rPr>
            <w:rStyle w:val="697"/>
            <w:color w:val="0000ff"/>
          </w:rPr>
          <w:t xml:space="preserve">рекомендации</w:t>
        </w:r>
      </w:hyperlink>
      <w:r>
        <w:t xml:space="preserve"> доступны для скачивания по ссылке: http://www.rosmintrud.ru/ministry/programms/anticorruption/9/15.</w:t>
      </w:r>
      <w:r/>
    </w:p>
    <w:p>
      <w:pPr>
        <w:pStyle w:val="703"/>
        <w:ind w:firstLine="540"/>
        <w:jc w:val="both"/>
      </w:pPr>
      <w:r/>
      <w:r/>
    </w:p>
    <w:p>
      <w:pPr>
        <w:pStyle w:val="703"/>
        <w:jc w:val="right"/>
      </w:pPr>
      <w:r>
        <w:t xml:space="preserve">А.А.ЧЕРКАСОВ</w:t>
      </w:r>
      <w:r/>
    </w:p>
    <w:p>
      <w:pPr>
        <w:pStyle w:val="703"/>
        <w:jc w:val="right"/>
      </w:pPr>
      <w:r/>
      <w:r/>
    </w:p>
    <w:p>
      <w:pPr>
        <w:pStyle w:val="703"/>
        <w:jc w:val="right"/>
      </w:pPr>
      <w:r/>
      <w:r/>
    </w:p>
    <w:p>
      <w:pPr>
        <w:pStyle w:val="703"/>
        <w:jc w:val="right"/>
      </w:pPr>
      <w:r/>
      <w:r/>
    </w:p>
    <w:p>
      <w:pPr>
        <w:pStyle w:val="703"/>
        <w:jc w:val="right"/>
      </w:pPr>
      <w:r/>
      <w:r/>
    </w:p>
    <w:p>
      <w:pPr>
        <w:pStyle w:val="703"/>
        <w:jc w:val="right"/>
      </w:pPr>
      <w:r/>
      <w:r/>
    </w:p>
    <w:p>
      <w:pPr>
        <w:pStyle w:val="705"/>
        <w:numPr>
          <w:ilvl w:val="0"/>
          <w:numId w:val="0"/>
        </w:numPr>
        <w:jc w:val="center"/>
        <w:outlineLvl w:val="0"/>
      </w:pPr>
      <w:r/>
      <w:bookmarkStart w:id="0" w:name="P17"/>
      <w:r/>
      <w:bookmarkEnd w:id="0"/>
      <w:r>
        <w:t xml:space="preserve">МЕТОДИЧЕСКИЕ РЕКОМЕНДАЦИИ</w:t>
      </w:r>
      <w:r/>
    </w:p>
    <w:p>
      <w:pPr>
        <w:pStyle w:val="705"/>
        <w:jc w:val="center"/>
      </w:pPr>
      <w:r>
        <w:t xml:space="preserve">ПО ВОПРОСАМ ПРИВЛЕЧЕНИЯ К ОТВЕТСТВЕННОСТИ ДОЛЖНОСТНЫХ ЛИЦ</w:t>
      </w:r>
      <w:r/>
    </w:p>
    <w:p>
      <w:pPr>
        <w:pStyle w:val="705"/>
        <w:jc w:val="center"/>
      </w:pPr>
      <w:r>
        <w:t xml:space="preserve">ЗА НЕПРИНЯТИЕ МЕР ПО ПРЕДОТВРАЩЕНИЮ И (ИЛИ) УРЕГУЛИРОВАНИЮ</w:t>
      </w:r>
      <w:r/>
    </w:p>
    <w:p>
      <w:pPr>
        <w:pStyle w:val="705"/>
        <w:jc w:val="center"/>
      </w:pPr>
      <w:r>
        <w:t xml:space="preserve">КОНФЛИКТА ИНТЕРЕСОВ</w:t>
      </w:r>
      <w:r/>
    </w:p>
    <w:p>
      <w:pPr>
        <w:pStyle w:val="703"/>
        <w:jc w:val="both"/>
      </w:pPr>
      <w:r/>
      <w:r/>
    </w:p>
    <w:p>
      <w:pPr>
        <w:pStyle w:val="705"/>
        <w:numPr>
          <w:ilvl w:val="0"/>
          <w:numId w:val="0"/>
        </w:numPr>
        <w:jc w:val="center"/>
        <w:outlineLvl w:val="1"/>
      </w:pPr>
      <w:r>
        <w:t xml:space="preserve">1. Введение</w:t>
      </w:r>
      <w:r/>
    </w:p>
    <w:p>
      <w:pPr>
        <w:pStyle w:val="703"/>
        <w:jc w:val="both"/>
      </w:pPr>
      <w:r/>
      <w:r/>
    </w:p>
    <w:p>
      <w:pPr>
        <w:pStyle w:val="703"/>
        <w:ind w:firstLine="540"/>
        <w:jc w:val="both"/>
      </w:pPr>
      <w:r>
        <w:t xml:space="preserve">Настоящие методические рекомендации подготовлены по итогам обобщения практики применения взысканий за коррупционные правонарушения в случаях непринятия должностными лицами мер по предотвращению и (или) урегулированию конфликта интересов.</w:t>
      </w:r>
      <w:r/>
    </w:p>
    <w:p>
      <w:pPr>
        <w:pStyle w:val="703"/>
        <w:ind w:firstLine="540"/>
        <w:jc w:val="both"/>
        <w:spacing w:before="200" w:after="0"/>
      </w:pPr>
      <w:r>
        <w:t xml:space="preserve">Федеральный </w:t>
      </w:r>
      <w:hyperlink r:id="rId12" w:tooltip="consultantplus://offline/ref=1AF99A650D3F266CA4C79EB4E1A8EF83B52AC1525D57197B550D32789005AF376D578A2E7AS1D0C" w:history="1">
        <w:r>
          <w:rPr>
            <w:rStyle w:val="697"/>
            <w:color w:val="0000ff"/>
          </w:rPr>
          <w:t xml:space="preserve">закон</w:t>
        </w:r>
      </w:hyperlink>
      <w:r>
        <w:t xml:space="preserve"> от 25 декабря 2008 г. N 273-ФЗ "О противодействии</w:t>
      </w:r>
      <w:r>
        <w:t xml:space="preserve"> коррупции" (далее - Федеральный закон N 273-ФЗ) устанавливает, что конфликтом интересов является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</w:t>
      </w:r>
      <w:r>
        <w:t xml:space="preserve">ры по предотвращению и урегулированию конфликта интересов (далее - должностное лицо), влияет или может повлиять на надлежащее, объективное и беспристрастное исполнение им должностных (служебных) обязанностей (осуществление полномочий) (далее - полномочия).</w:t>
      </w:r>
      <w:r/>
    </w:p>
    <w:p>
      <w:pPr>
        <w:pStyle w:val="703"/>
        <w:ind w:firstLine="540"/>
        <w:jc w:val="both"/>
        <w:spacing w:before="200" w:after="0"/>
      </w:pPr>
      <w:r>
        <w:t xml:space="preserve"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</w:t>
      </w:r>
      <w:r>
        <w:t xml:space="preserve">(далее также - доходы или выгоды) должностным лицом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</w:t>
      </w:r>
      <w:r>
        <w:t xml:space="preserve">и организациями, с которыми должностное лицо и (или) лица, состоящие с ним в близком родстве или свойстве, связаны имущественными, корпоративными или иными близкими отношениями (далее - лица, с которыми связана личная заинтересованность должностного лица).</w:t>
      </w:r>
      <w:r/>
    </w:p>
    <w:p>
      <w:pPr>
        <w:pStyle w:val="703"/>
        <w:ind w:firstLine="540"/>
        <w:jc w:val="both"/>
        <w:spacing w:before="200" w:after="0"/>
      </w:pPr>
      <w:r>
        <w:t xml:space="preserve">Антикоррупционные ограничения, запреты и обязанности установлены для лиц, наделенных властными и управленческими полномочиями, предусматривающими осущ</w:t>
      </w:r>
      <w:r>
        <w:t xml:space="preserve">ествление организационно-распорядительных и административно-хозяйственных функций, контрольных и надзорных мероприятий, государственных закупок, предоставление государственных услуг, распределение финансовых и иных ресурсов, управление имуществом и другие.</w:t>
      </w:r>
      <w:r/>
    </w:p>
    <w:p>
      <w:pPr>
        <w:pStyle w:val="703"/>
        <w:ind w:firstLine="540"/>
        <w:jc w:val="both"/>
        <w:spacing w:before="200" w:after="0"/>
      </w:pPr>
      <w:r>
        <w:t xml:space="preserve">В этой связи обязанность принимать меры по предотвращению и (или) урегулированию конфликта интересов (далее - предотвращение и урегулирование конфликта интересов) возлагается:</w:t>
      </w:r>
      <w:r/>
    </w:p>
    <w:p>
      <w:pPr>
        <w:pStyle w:val="703"/>
        <w:ind w:firstLine="540"/>
        <w:jc w:val="both"/>
        <w:spacing w:before="200" w:after="0"/>
      </w:pPr>
      <w:r>
        <w:t xml:space="preserve">1) на государственных и муниципальных служащих;</w:t>
      </w:r>
      <w:r/>
    </w:p>
    <w:p>
      <w:pPr>
        <w:pStyle w:val="703"/>
        <w:ind w:firstLine="540"/>
        <w:jc w:val="both"/>
        <w:spacing w:before="200" w:after="0"/>
      </w:pPr>
      <w:r>
        <w:t xml:space="preserve">2) на служащих Центрального банка Российской Федерации, работников, замещающих должности в государственных корпорациях, публично</w:t>
      </w:r>
      <w:r>
        <w:t xml:space="preserve">-правовых компаниях, Пенсионном фонде Российской Федерации, Фонде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законов;</w:t>
      </w:r>
      <w:r/>
    </w:p>
    <w:p>
      <w:pPr>
        <w:pStyle w:val="703"/>
        <w:ind w:firstLine="540"/>
        <w:jc w:val="both"/>
        <w:spacing w:before="200" w:after="0"/>
      </w:pPr>
      <w:r>
        <w:t xml:space="preserve">3) на рабо</w:t>
      </w:r>
      <w:r>
        <w:t xml:space="preserve">тников, замещающих отдельные должности, включенные в перечни,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  <w:r/>
    </w:p>
    <w:p>
      <w:pPr>
        <w:pStyle w:val="703"/>
        <w:ind w:firstLine="540"/>
        <w:jc w:val="both"/>
        <w:spacing w:before="200" w:after="0"/>
      </w:pPr>
      <w:r>
        <w:t xml:space="preserve">4) на иные категории лиц в случаях, предусмотренных федеральными законами.</w:t>
      </w:r>
      <w:r/>
    </w:p>
    <w:p>
      <w:pPr>
        <w:pStyle w:val="703"/>
        <w:ind w:firstLine="540"/>
        <w:jc w:val="both"/>
        <w:spacing w:before="200" w:after="0"/>
      </w:pPr>
      <w:r>
        <w:t xml:space="preserve">К иным категориям лиц прежде всего относятся лица, замещающие государственные должности Российской Федерации, государственн</w:t>
      </w:r>
      <w:r>
        <w:t xml:space="preserve">ые должности субъектов Российской Федерации, муниципальные должности, временно исполняющие обязанности высших должностных лиц субъекта Российской Федерации (руководителей высших исполнительных органов государственной власти субъектов Российской Федерации).</w:t>
      </w:r>
      <w:r/>
    </w:p>
    <w:p>
      <w:pPr>
        <w:pStyle w:val="703"/>
        <w:ind w:firstLine="540"/>
        <w:jc w:val="both"/>
        <w:spacing w:before="200" w:after="0"/>
      </w:pPr>
      <w:r>
        <w:t xml:space="preserve">В целях реализации мероприятий по противодействию коррупции полож</w:t>
      </w:r>
      <w:r>
        <w:t xml:space="preserve">ениями федеральных законов, регламентирующих правовой статус лиц, замещающих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и муниципальной службы</w:t>
      </w:r>
      <w:r>
        <w:t xml:space="preserve">, отдельные должности в организациях на основании трудового договора, установлены виды ответственности за совершение коррупционных правонарушений и порядок ее применения, в том числе за непринятие мер по предотвращению и урегулированию конфликта интересов.</w:t>
      </w:r>
      <w:r/>
    </w:p>
    <w:p>
      <w:pPr>
        <w:pStyle w:val="703"/>
        <w:jc w:val="both"/>
      </w:pPr>
      <w:r/>
      <w:r/>
    </w:p>
    <w:p>
      <w:pPr>
        <w:pStyle w:val="705"/>
        <w:numPr>
          <w:ilvl w:val="0"/>
          <w:numId w:val="0"/>
        </w:numPr>
        <w:jc w:val="center"/>
        <w:outlineLvl w:val="1"/>
      </w:pPr>
      <w:r>
        <w:t xml:space="preserve">2. Особенности проведения проверки</w:t>
      </w:r>
      <w:r/>
    </w:p>
    <w:p>
      <w:pPr>
        <w:pStyle w:val="705"/>
        <w:jc w:val="center"/>
      </w:pPr>
      <w:r>
        <w:t xml:space="preserve">соблюдения должностными лицами обязанности принимать меры</w:t>
      </w:r>
      <w:r/>
    </w:p>
    <w:p>
      <w:pPr>
        <w:pStyle w:val="705"/>
        <w:jc w:val="center"/>
      </w:pPr>
      <w:r>
        <w:t xml:space="preserve">по предотвращению и урегулированию конфликта интересов</w:t>
      </w:r>
      <w:r/>
    </w:p>
    <w:p>
      <w:pPr>
        <w:pStyle w:val="703"/>
        <w:jc w:val="both"/>
      </w:pPr>
      <w:r/>
      <w:r/>
    </w:p>
    <w:p>
      <w:pPr>
        <w:pStyle w:val="703"/>
        <w:ind w:firstLine="540"/>
        <w:jc w:val="both"/>
      </w:pPr>
      <w:r>
        <w:t xml:space="preserve">2.1. В случае поступления (выявления) информации, указывающей на непринятие должностным лицом мер по предотвращению и урегулированию конфликта интересов, необходимо руководствоваться следующим.</w:t>
      </w:r>
      <w:r/>
    </w:p>
    <w:p>
      <w:pPr>
        <w:pStyle w:val="703"/>
        <w:ind w:firstLine="540"/>
        <w:jc w:val="both"/>
        <w:spacing w:before="200" w:after="0"/>
      </w:pPr>
      <w:r>
        <w:t xml:space="preserve">В целях всестороннего изучения обстоятельств, характеризующих наличие (отсутствие) конфликта интересов, которые рассмотрены в </w:t>
      </w:r>
      <w:hyperlink w:tooltip="#P111" w:anchor="P111" w:history="1">
        <w:r>
          <w:rPr>
            <w:rStyle w:val="697"/>
            <w:color w:val="0000ff"/>
          </w:rPr>
          <w:t xml:space="preserve">разделе 4</w:t>
        </w:r>
      </w:hyperlink>
      <w:r>
        <w:t xml:space="preserve"> настоящих методических рекомендаций, и соблюдения прав должностного лица необходимо проведение проверки.</w:t>
      </w:r>
      <w:r/>
    </w:p>
    <w:p>
      <w:pPr>
        <w:pStyle w:val="703"/>
        <w:ind w:firstLine="540"/>
        <w:jc w:val="both"/>
        <w:spacing w:before="200" w:after="0"/>
      </w:pPr>
      <w:r>
        <w:t xml:space="preserve">Проверка соблюдения должностным лицом требований к служебному поведению, в том числе требований по предотвращению и урегулированию конфликта интересов осуществляется в соответствии с:</w:t>
      </w:r>
      <w:r/>
    </w:p>
    <w:p>
      <w:pPr>
        <w:pStyle w:val="703"/>
        <w:ind w:firstLine="540"/>
        <w:jc w:val="both"/>
        <w:spacing w:before="200" w:after="0"/>
      </w:pPr>
      <w:r>
        <w:t xml:space="preserve">- </w:t>
      </w:r>
      <w:hyperlink r:id="rId13" w:tooltip="consultantplus://offline/ref=1AF99A650D3F266CA4C79EB4E1A8EF83B423CC525E50197B550D32789005AF376D578A2E7813FC08SDD9C" w:history="1">
        <w:r>
          <w:rPr>
            <w:rStyle w:val="697"/>
            <w:color w:val="0000ff"/>
          </w:rPr>
          <w:t xml:space="preserve">Положением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</w:t>
      </w:r>
      <w:r>
        <w:t xml:space="preserve">и государственными служащими, и соблюдения федеральными государственными служащими требований к служебному поведению, утвержденным Указом Президента Российской Федерации от 21 сентября 2009 г. N 1065 (далее соответственно - проверка, Положение о проверке);</w:t>
      </w:r>
      <w:r/>
    </w:p>
    <w:p>
      <w:pPr>
        <w:pStyle w:val="703"/>
        <w:ind w:firstLine="540"/>
        <w:jc w:val="both"/>
        <w:spacing w:before="200" w:after="0"/>
      </w:pPr>
      <w:r>
        <w:t xml:space="preserve">- </w:t>
      </w:r>
      <w:hyperlink r:id="rId14" w:tooltip="consultantplus://offline/ref=1AF99A650D3F266CA4C79EB4E1A8EF83B52AC0575B57197B550D32789005AF376D578A2E7813FC0ASDDFC" w:history="1">
        <w:r>
          <w:rPr>
            <w:rStyle w:val="697"/>
            <w:color w:val="0000ff"/>
          </w:rPr>
          <w:t xml:space="preserve">Положением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</w:t>
      </w:r>
      <w:r>
        <w:t xml:space="preserve">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утвержденным Указом Президента Российской Федерации от 21 сентября 2009 г. N 1066;</w:t>
      </w:r>
      <w:r/>
    </w:p>
    <w:p>
      <w:pPr>
        <w:pStyle w:val="703"/>
        <w:ind w:firstLine="540"/>
        <w:jc w:val="both"/>
        <w:spacing w:before="200" w:after="0"/>
      </w:pPr>
      <w:r>
        <w:t xml:space="preserve">- утвержденными органами государственной власти субъектов Российской Федерации, органами местного</w:t>
      </w:r>
      <w:r>
        <w:t xml:space="preserve"> самоуправления и организациями Положениями о проверке достоверности и полноты сведений, представляемых лицами, претендующими на замещение отдельных должностей и лицами, замещающими отдельные должности и соблюдения лицами требований к служебному поведению.</w:t>
      </w:r>
      <w:r/>
    </w:p>
    <w:p>
      <w:pPr>
        <w:pStyle w:val="703"/>
        <w:ind w:firstLine="540"/>
        <w:jc w:val="both"/>
        <w:spacing w:before="200" w:after="0"/>
      </w:pPr>
      <w:r>
        <w:t xml:space="preserve">2.2. В настоящи</w:t>
      </w:r>
      <w:r>
        <w:t xml:space="preserve">х методических рекомендациях под достаточной информацией, являющейся основанием для проведения проверки, понимаются сведения, свидетельствующие о наличии личной заинтересованности при реализации должностным лицом своих полномочий и требующие подтверждения.</w:t>
      </w:r>
      <w:r/>
    </w:p>
    <w:p>
      <w:pPr>
        <w:pStyle w:val="703"/>
        <w:ind w:firstLine="540"/>
        <w:jc w:val="both"/>
        <w:spacing w:before="200" w:after="0"/>
      </w:pPr>
      <w:r>
        <w:t xml:space="preserve">Такие сведения могут содержаться в информации, представленной в письменном виде в установленном порядке должностными лицами, органами и организациям указанными в </w:t>
      </w:r>
      <w:hyperlink r:id="rId15" w:tooltip="consultantplus://offline/ref=1AF99A650D3F266CA4C79EB4E1A8EF83B423CC525E50197B550D32789005AF376D578A2E7813FD08SDD9C" w:history="1">
        <w:r>
          <w:rPr>
            <w:rStyle w:val="697"/>
            <w:color w:val="0000ff"/>
          </w:rPr>
          <w:t xml:space="preserve">пункте 10</w:t>
        </w:r>
      </w:hyperlink>
      <w:r>
        <w:t xml:space="preserve"> Положения о проверке. Основанием для проведения проверки может, в том числе быть информация, ставшая известной работник</w:t>
      </w:r>
      <w:r>
        <w:t xml:space="preserve">у подразделения или должностному лицу, ответственному за работу по профилактике коррупционных и иных правонарушений (далее - подразделение (уполномоченное лицо)), в ходе анализа сведений о доходах, расходах, об имуществе и обязательствах имущественного хар</w:t>
      </w:r>
      <w:r>
        <w:t xml:space="preserve">актера (далее - сведения о доходах), из обращений граждан и организаций или открытых источников (размещенные в сети "Интернет" государственные реестры, в том числе иностранные, средства массовой информации, сведения, публикуемые в социальных сетях и т.д.).</w:t>
      </w:r>
      <w:r/>
    </w:p>
    <w:p>
      <w:pPr>
        <w:pStyle w:val="703"/>
        <w:ind w:firstLine="540"/>
        <w:jc w:val="both"/>
        <w:spacing w:before="200" w:after="0"/>
      </w:pPr>
      <w:r>
        <w:t xml:space="preserve">2.3. Проверка осуществляется по решению представителя нанимателя (руководителя) либо должностного лица, которому такие полномочия предоставлены представителем нанимателя (руководителем).</w:t>
      </w:r>
      <w:r/>
    </w:p>
    <w:p>
      <w:pPr>
        <w:pStyle w:val="703"/>
        <w:ind w:firstLine="540"/>
        <w:jc w:val="both"/>
        <w:spacing w:before="200" w:after="0"/>
      </w:pPr>
      <w:r>
        <w:t xml:space="preserve">Решение принимается отдельно в отношении каждого должностного лица и оформляется в письменной форме.</w:t>
      </w:r>
      <w:r/>
    </w:p>
    <w:p>
      <w:pPr>
        <w:pStyle w:val="703"/>
        <w:ind w:firstLine="540"/>
        <w:jc w:val="both"/>
        <w:spacing w:before="200" w:after="0"/>
      </w:pPr>
      <w:r>
        <w:t xml:space="preserve">2.4.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  <w:r/>
    </w:p>
    <w:p>
      <w:pPr>
        <w:pStyle w:val="703"/>
        <w:ind w:firstLine="540"/>
        <w:jc w:val="both"/>
        <w:spacing w:before="200" w:after="0"/>
      </w:pPr>
      <w:r>
        <w:t xml:space="preserve">При невозможности завершения мероприятий в установленный срок рекомендуется принимать решение о продлении срока проведения проверки.</w:t>
      </w:r>
      <w:r/>
    </w:p>
    <w:p>
      <w:pPr>
        <w:pStyle w:val="703"/>
        <w:ind w:firstLine="540"/>
        <w:jc w:val="both"/>
        <w:spacing w:before="200" w:after="0"/>
      </w:pPr>
      <w:r>
        <w:t xml:space="preserve">2.5. По результатам проведения проверки должен быть установлен факт совершения или не совершения должностным лицом коррупционного правонарушения.</w:t>
      </w:r>
      <w:r/>
    </w:p>
    <w:p>
      <w:pPr>
        <w:pStyle w:val="703"/>
        <w:ind w:firstLine="540"/>
        <w:jc w:val="both"/>
        <w:spacing w:before="200" w:after="0"/>
      </w:pPr>
      <w:r>
        <w:t xml:space="preserve">2.6. В ходе проверки рекомендуется провести следующие мероприятия.</w:t>
      </w:r>
      <w:r/>
    </w:p>
    <w:p>
      <w:pPr>
        <w:pStyle w:val="703"/>
        <w:ind w:firstLine="540"/>
        <w:jc w:val="both"/>
        <w:spacing w:before="200" w:after="0"/>
      </w:pPr>
      <w:r>
        <w:t xml:space="preserve">2.6.1. Сбор сведений и их анализ.</w:t>
      </w:r>
      <w:r/>
    </w:p>
    <w:p>
      <w:pPr>
        <w:pStyle w:val="703"/>
        <w:ind w:firstLine="540"/>
        <w:jc w:val="both"/>
        <w:spacing w:before="200" w:after="0"/>
      </w:pPr>
      <w:r>
        <w:t xml:space="preserve">Рекомендуется изучить личное дело должностного лица, сведения о доходах, а также сведения о выполнении им иной оплачиваемой работы. Информация, хранящаяся в личном деле должностного лица, содержит свед</w:t>
      </w:r>
      <w:r>
        <w:t xml:space="preserve">ения о прошлых местах работы данного лица, данных о его родственниках и местах их работы. Информация о месте работы родственников необходима для анализа возможности возникновения конфликта интересов (например, в случае если организация, в которой работают </w:t>
      </w:r>
      <w:r>
        <w:t xml:space="preserve">лица, с которыми связана личная заинтересованность должностного лица, является поставщиком товаров, исполнителем работ или оказывает услуги по заказу государственного (муниципального) органа или подведомственных ему организаций). Анализ сведений о выполнен</w:t>
      </w:r>
      <w:r>
        <w:t xml:space="preserve">ии иной оплачиваемой работы позволяет установить возможность выполнения такой работы на условиях трудового или гражданско-правового договора в организации, в отношении которой должностное лицо реализовывало, реализует или может реализовать свои полномочия.</w:t>
      </w:r>
      <w:r/>
    </w:p>
    <w:p>
      <w:pPr>
        <w:pStyle w:val="703"/>
        <w:ind w:firstLine="540"/>
        <w:jc w:val="both"/>
        <w:spacing w:before="200" w:after="0"/>
      </w:pPr>
      <w:r>
        <w:t xml:space="preserve">Анализ сведений о доходах также осуществляется в целях выявления организаций и лиц, в отношении которых должностное лицо реализовывало, реализует или может реализовать свои полномочия. В этой связи рекомендуется изучить:</w:t>
      </w:r>
      <w:r/>
    </w:p>
    <w:p>
      <w:pPr>
        <w:pStyle w:val="703"/>
        <w:ind w:firstLine="540"/>
        <w:jc w:val="both"/>
        <w:spacing w:before="200" w:after="0"/>
      </w:pPr>
      <w:r>
        <w:t xml:space="preserve">- </w:t>
      </w:r>
      <w:r>
        <w:t xml:space="preserve">сведения о местах работы супруги (супруга) должностного лица, а также об организациях, учредителями, участниками, руководителями или работниками которых является должностное лицо и (или) лица, с которыми связана личная заинтересованность должностного лица;</w:t>
      </w:r>
      <w:r/>
    </w:p>
    <w:p>
      <w:pPr>
        <w:pStyle w:val="703"/>
        <w:ind w:firstLine="540"/>
        <w:jc w:val="both"/>
        <w:spacing w:before="200" w:after="0"/>
      </w:pPr>
      <w:r>
        <w:t xml:space="preserve">- информацию о владении ценными бумагами организаций;</w:t>
      </w:r>
      <w:r/>
    </w:p>
    <w:p>
      <w:pPr>
        <w:pStyle w:val="703"/>
        <w:ind w:firstLine="540"/>
        <w:jc w:val="both"/>
        <w:spacing w:before="200" w:after="0"/>
      </w:pPr>
      <w:r>
        <w:t xml:space="preserve">- информацию о наличии долей в уставных капиталах организаций;</w:t>
      </w:r>
      <w:r/>
    </w:p>
    <w:p>
      <w:pPr>
        <w:pStyle w:val="703"/>
        <w:ind w:firstLine="540"/>
        <w:jc w:val="both"/>
        <w:spacing w:before="200" w:after="0"/>
      </w:pPr>
      <w:r>
        <w:t xml:space="preserve">- сведения об организациях и лицах, от которых должностное лицо, его супруга (супруг) и несовершеннолетние дети получали когда-либо доход.</w:t>
      </w:r>
      <w:r/>
    </w:p>
    <w:p>
      <w:pPr>
        <w:pStyle w:val="703"/>
        <w:ind w:firstLine="540"/>
        <w:jc w:val="both"/>
        <w:spacing w:before="200" w:after="0"/>
      </w:pPr>
      <w:r>
        <w:t xml:space="preserve">Дополнительно целесообразно изучить круг физических и юридических лиц, с которыми должностное лицо взаимодействовало в рамках исполнения своих полномочий за последние три года.</w:t>
      </w:r>
      <w:r/>
    </w:p>
    <w:p>
      <w:pPr>
        <w:pStyle w:val="703"/>
        <w:ind w:firstLine="540"/>
        <w:jc w:val="both"/>
        <w:spacing w:before="200" w:after="0"/>
      </w:pPr>
      <w:r>
        <w:t xml:space="preserve">Рекомендуется изучить утвержденный государственным (муниципальным) органом перечень организаций, подведомственных государственному (муниципал</w:t>
      </w:r>
      <w:r>
        <w:t xml:space="preserve">ьному) органу и работников, замещающих должности руководителей и должности, связанные с осуществлением финансово-хозяйственных полномочий, в указанных организациях, а также перечень физических и юридических лиц, являющихся контрагентами данных организаций.</w:t>
      </w:r>
      <w:r/>
    </w:p>
    <w:p>
      <w:pPr>
        <w:pStyle w:val="703"/>
        <w:ind w:firstLine="540"/>
        <w:jc w:val="both"/>
        <w:spacing w:before="200" w:after="0"/>
      </w:pPr>
      <w:r>
        <w:t xml:space="preserve">В рамках проведения проверки могут быть использованы специализированные программные продукты, позволяющие получать актуальную общедоступную информацию о физических и юридических лицах, их связях и аффилированности.</w:t>
      </w:r>
      <w:r/>
    </w:p>
    <w:p>
      <w:pPr>
        <w:pStyle w:val="703"/>
        <w:ind w:firstLine="540"/>
        <w:jc w:val="both"/>
        <w:spacing w:before="200" w:after="0"/>
      </w:pPr>
      <w:r>
        <w:t xml:space="preserve">2.6.2. Проведение беседы с должностным лицом, а также иные мероприятия, предусмотренные </w:t>
      </w:r>
      <w:hyperlink r:id="rId16" w:tooltip="consultantplus://offline/ref=1AF99A650D3F266CA4C79EB4E1A8EF83B423CC525E50197B550D32789005AF376D578A2E7813FC0CSDDAC" w:history="1">
        <w:r>
          <w:rPr>
            <w:rStyle w:val="697"/>
            <w:color w:val="0000ff"/>
          </w:rPr>
          <w:t xml:space="preserve">пунктом 15</w:t>
        </w:r>
      </w:hyperlink>
      <w:r>
        <w:t xml:space="preserve"> Положения о проверке, являются правом подразделения (уполномоченного</w:t>
      </w:r>
      <w:r>
        <w:t xml:space="preserve"> лица). Рекомендуется не допускать игнорирования данных мероприятий, которые способствуют установлению всех возможных обстоятельств ситуации, явившейся основанием для проведения проверки. Вместе с тем, в случае обращения должностного лица в соответствии с </w:t>
      </w:r>
      <w:hyperlink r:id="rId17" w:tooltip="consultantplus://offline/ref=1AF99A650D3F266CA4C79EB4E1A8EF83B423CC525E50197B550D32789005AF376D578A2E7813FC02SDD4C" w:history="1">
        <w:r>
          <w:rPr>
            <w:rStyle w:val="697"/>
            <w:color w:val="0000ff"/>
          </w:rPr>
          <w:t xml:space="preserve">пунктом 22</w:t>
        </w:r>
      </w:hyperlink>
      <w:r>
        <w:t xml:space="preserve"> Положения о проверке проведение беседы с ним является обязанностью и должно быть организовано в течение семи рабочих дней со дня обращения должностного лица, а при наличии уважительной причины - в срок, согласованный с данным лицом.</w:t>
      </w:r>
      <w:r/>
    </w:p>
    <w:p>
      <w:pPr>
        <w:pStyle w:val="703"/>
        <w:ind w:firstLine="540"/>
        <w:jc w:val="both"/>
        <w:spacing w:before="200" w:after="0"/>
      </w:pPr>
      <w:r>
        <w:t xml:space="preserve">При проведении бесе</w:t>
      </w:r>
      <w:r>
        <w:t xml:space="preserve">ды необходимо напомнить должностному лицу о положениях антикоррупционного законодательства, в том числе понятии конфликта интересов, личной заинтересованности и мерах ответственности за непринятие мер по предотвращению и урегулированию конфликта интересов.</w:t>
      </w:r>
      <w:r/>
    </w:p>
    <w:p>
      <w:pPr>
        <w:pStyle w:val="703"/>
        <w:ind w:firstLine="540"/>
        <w:jc w:val="both"/>
        <w:spacing w:before="200" w:after="0"/>
      </w:pPr>
      <w:r>
        <w:t xml:space="preserve">Необходимо учитывать, что задаваемые должностному лицу вопросы направлены на прояснение всех обстоятельств, явившихся основаниями для проведения проверки и (или) выявленных в ходе</w:t>
      </w:r>
      <w:r>
        <w:t xml:space="preserve"> ее проведения, а также свидетельствующих о возможном несоблюдении должностным лицом требований антикоррупционного законодательства (недостоверное представление сведений о доходах, нарушение установленных ограничений и запретов, невыполнение обязанностей).</w:t>
      </w:r>
      <w:r/>
    </w:p>
    <w:p>
      <w:pPr>
        <w:pStyle w:val="703"/>
        <w:ind w:firstLine="540"/>
        <w:jc w:val="both"/>
        <w:spacing w:before="200" w:after="0"/>
      </w:pPr>
      <w:r>
        <w:t xml:space="preserve">В ходе беседы рекомендуется обсудить следующие вопросы, касающиеся, в том числе:</w:t>
      </w:r>
      <w:r/>
    </w:p>
    <w:p>
      <w:pPr>
        <w:pStyle w:val="703"/>
        <w:ind w:firstLine="540"/>
        <w:jc w:val="both"/>
        <w:spacing w:before="200" w:after="0"/>
      </w:pPr>
      <w:r>
        <w:t xml:space="preserve">- основных требований антикоррупционного законодательства в соответствии с предметом проверки;</w:t>
      </w:r>
      <w:r/>
    </w:p>
    <w:p>
      <w:pPr>
        <w:pStyle w:val="703"/>
        <w:ind w:firstLine="540"/>
        <w:jc w:val="both"/>
        <w:spacing w:before="200" w:after="0"/>
      </w:pPr>
      <w:r>
        <w:t xml:space="preserve">- информации, послужившей основанием для осуществления проверки;</w:t>
      </w:r>
      <w:r/>
    </w:p>
    <w:p>
      <w:pPr>
        <w:pStyle w:val="703"/>
        <w:ind w:firstLine="540"/>
        <w:jc w:val="both"/>
        <w:spacing w:before="200" w:after="0"/>
      </w:pPr>
      <w:r>
        <w:t xml:space="preserve">- обстоятельств, свидетельствующих о возможном несоблюдении должностным лицом антикоррупционного законодательства;</w:t>
      </w:r>
      <w:r/>
    </w:p>
    <w:p>
      <w:pPr>
        <w:pStyle w:val="703"/>
        <w:ind w:firstLine="540"/>
        <w:jc w:val="both"/>
        <w:spacing w:before="200" w:after="0"/>
      </w:pPr>
      <w:r>
        <w:t xml:space="preserve">- информации, полученной по итогам запросов, если такие запросы были направлены до проведения беседы;</w:t>
      </w:r>
      <w:r/>
    </w:p>
    <w:p>
      <w:pPr>
        <w:pStyle w:val="703"/>
        <w:ind w:firstLine="540"/>
        <w:jc w:val="both"/>
        <w:spacing w:before="200" w:after="0"/>
      </w:pPr>
      <w:r>
        <w:t xml:space="preserve">- иные вопросы (в т.ч. организационного характера).</w:t>
      </w:r>
      <w:r/>
    </w:p>
    <w:p>
      <w:pPr>
        <w:pStyle w:val="703"/>
        <w:ind w:firstLine="540"/>
        <w:jc w:val="both"/>
        <w:spacing w:before="200" w:after="0"/>
      </w:pPr>
      <w:r>
        <w:t xml:space="preserve">В ходе беседы рекомендуется опросить должностное лицо по следующим блокам вопросов:</w:t>
      </w:r>
      <w:r/>
    </w:p>
    <w:p>
      <w:pPr>
        <w:pStyle w:val="703"/>
        <w:ind w:firstLine="540"/>
        <w:jc w:val="both"/>
        <w:spacing w:before="200" w:after="0"/>
      </w:pPr>
      <w:r>
        <w:t xml:space="preserve">- когда и при каких обстоятельствах возникла возможность конфликта интересов, которая изучается в рамках проведения проверки;</w:t>
      </w:r>
      <w:r/>
    </w:p>
    <w:p>
      <w:pPr>
        <w:pStyle w:val="703"/>
        <w:ind w:firstLine="540"/>
        <w:jc w:val="both"/>
        <w:spacing w:before="200" w:after="0"/>
      </w:pPr>
      <w:r>
        <w:t xml:space="preserve">- взаимос</w:t>
      </w:r>
      <w:r>
        <w:t xml:space="preserve">вязь должностного лица и иных лиц, участвующих в ситуации возможного конфликта интересов, как давно и при каких обстоятельствах возникли взаимоотношения. Необходимо попросить должностное лицо разъяснить свои должностные обязанности, порядок их реализации, </w:t>
      </w:r>
      <w:r>
        <w:t xml:space="preserve">иные фактически имеющиеся у него и реализуемые им полномочия, которые не закреплены в должностных обязанностях, обязанности вышеупомянутых иных лиц, когда и при каких обстоятельствах с ними осуществлялось взаимодействие (как служебное, так и внеслужебное);</w:t>
      </w:r>
      <w:r/>
    </w:p>
    <w:p>
      <w:pPr>
        <w:pStyle w:val="703"/>
        <w:ind w:firstLine="540"/>
        <w:jc w:val="both"/>
        <w:spacing w:before="200" w:after="0"/>
      </w:pPr>
      <w:r>
        <w:t xml:space="preserve">- причины непринятия мер по предотвращению и урегулированию конфликта ин</w:t>
      </w:r>
      <w:r>
        <w:t xml:space="preserve">тересов (либо принятие неполных мер), какие меры он считает необходимым принять в настоящее время в целях предотвращения и урегулирования конфликта интересов (возможности его возникновения). Данная рекомендация применима, когда конфликт интересов очевиден;</w:t>
      </w:r>
      <w:r/>
    </w:p>
    <w:p>
      <w:pPr>
        <w:pStyle w:val="703"/>
        <w:ind w:firstLine="540"/>
        <w:jc w:val="both"/>
        <w:spacing w:before="200" w:after="0"/>
      </w:pPr>
      <w:r>
        <w:t xml:space="preserve">- осведомленность должностного</w:t>
      </w:r>
      <w:r>
        <w:t xml:space="preserve"> лица при поступлении на службу (назначении на должность, реализации конкретных функций) о возможности возникновения конфликта интересов, знало или предполагало ли должностное лицо, что данная ситуация может возникнуть и какие меры необходимо было принять.</w:t>
      </w:r>
      <w:r/>
    </w:p>
    <w:p>
      <w:pPr>
        <w:pStyle w:val="703"/>
        <w:ind w:firstLine="540"/>
        <w:jc w:val="both"/>
        <w:spacing w:before="200" w:after="0"/>
      </w:pPr>
      <w:r>
        <w:t xml:space="preserve">В ходе беседы целесообразно попросить должностное лицо представить всю имеющуюся у него информацию (материалы, письма, документы </w:t>
      </w:r>
      <w:r>
        <w:t xml:space="preserve">и пр.), касательно рассматриваемой ситуации. В случае отказа должностного лица от представления таких материалов ему необходимо напомнить, что содействие в проведении проверки может быть учтено при принятии соответствующего решения по результатам проверки.</w:t>
      </w:r>
      <w:r/>
    </w:p>
    <w:p>
      <w:pPr>
        <w:pStyle w:val="703"/>
        <w:ind w:firstLine="540"/>
        <w:jc w:val="both"/>
        <w:spacing w:before="200" w:after="0"/>
      </w:pPr>
      <w:r>
        <w:t xml:space="preserve">Беседа не должна иметь обвинительный уклон, необходимо постараться расположить должностное лицо, объяснить необходимость максимально объективно изучить с его помощью все обстоятельства, требующие рассмотрения в рамках проверки.</w:t>
      </w:r>
      <w:r/>
    </w:p>
    <w:p>
      <w:pPr>
        <w:pStyle w:val="703"/>
        <w:ind w:firstLine="540"/>
        <w:jc w:val="both"/>
        <w:spacing w:before="200" w:after="0"/>
      </w:pPr>
      <w:r>
        <w:t xml:space="preserve">В зависимости от ситуации подразделением (уполномоченным лицом) могут быть проведены беседы с любыми лицами, информация которых может способствовать установлению всех обстоятельств проверки.</w:t>
      </w:r>
      <w:r/>
    </w:p>
    <w:p>
      <w:pPr>
        <w:pStyle w:val="703"/>
        <w:ind w:firstLine="540"/>
        <w:jc w:val="both"/>
        <w:spacing w:before="200" w:after="0"/>
      </w:pPr>
      <w:r>
        <w:t xml:space="preserve">В случае, если в ходе беседы с должностным лицом (иными лицами) выявлена значимая для проверки информация, которой подразделение (уполномоченное лицо) не располагало, рекомендуется подготовить справку по </w:t>
      </w:r>
      <w:r>
        <w:t xml:space="preserve">результатам беседы, подписанную сотрудниками подразделения (уполномоченным лицом) и должностным лицом (иными лицами). При отказе должностного лица (иных лиц) от подписания, названный документ подписывается сотрудниками подразделения (уполномоченным лицом).</w:t>
      </w:r>
      <w:r/>
    </w:p>
    <w:p>
      <w:pPr>
        <w:pStyle w:val="703"/>
        <w:ind w:firstLine="540"/>
        <w:jc w:val="both"/>
        <w:spacing w:before="200" w:after="0"/>
      </w:pPr>
      <w:r>
        <w:t xml:space="preserve">При установлении в ходе беседы</w:t>
      </w:r>
      <w:r>
        <w:t xml:space="preserve"> обстоятельств, свидетельствующих о возможно допущенных иных коррупционных правонарушениях, информация о которых ранее не изучалась в рамках проверки, требуется их дополнительное, углубленное рассмотрение, задействовав все необходимые инструменты проверки.</w:t>
      </w:r>
      <w:r/>
    </w:p>
    <w:p>
      <w:pPr>
        <w:pStyle w:val="703"/>
        <w:ind w:firstLine="540"/>
        <w:jc w:val="both"/>
        <w:spacing w:before="200" w:after="0"/>
      </w:pPr>
      <w:r>
        <w:t xml:space="preserve">2.6.3. Направление запросов (кроме запросов, касающихся осущес</w:t>
      </w:r>
      <w:r>
        <w:t xml:space="preserve">твления оперативно-разыскной деятельности или ее результатов) в государственные (муниципальные) органы и организации с целью получения необходимой информации, имеющейся в распоряжении данных органов и организаций в отношении проверяемого должностного лица.</w:t>
      </w:r>
      <w:r/>
    </w:p>
    <w:p>
      <w:pPr>
        <w:pStyle w:val="703"/>
        <w:ind w:firstLine="540"/>
        <w:jc w:val="both"/>
        <w:spacing w:before="200" w:after="0"/>
      </w:pPr>
      <w:r>
        <w:t xml:space="preserve">Так, например:</w:t>
      </w:r>
      <w:r/>
    </w:p>
    <w:p>
      <w:pPr>
        <w:pStyle w:val="703"/>
        <w:ind w:firstLine="540"/>
        <w:jc w:val="both"/>
        <w:spacing w:before="200" w:after="0"/>
      </w:pPr>
      <w:r>
        <w:t xml:space="preserve">- запрос в организацию, в которой должностное лицо осуществляет иную оплачиваемую работу или работало ранее, может способствовать установлению трудовых обязанностей должностного лица в данной организации и конкретного вида поручаемой ему работы;</w:t>
      </w:r>
      <w:r/>
    </w:p>
    <w:p>
      <w:pPr>
        <w:pStyle w:val="703"/>
        <w:ind w:firstLine="540"/>
        <w:jc w:val="both"/>
        <w:spacing w:before="200" w:after="0"/>
      </w:pPr>
      <w:r>
        <w:t xml:space="preserve">- запрос в ФНС Ро</w:t>
      </w:r>
      <w:r>
        <w:t xml:space="preserve">ссии позволит установить доходы, полученные должностным лицом в течение рассматриваемого периода, лиц, перечислявших ему денежные средства, информацию о банковских счетах, открытых на должностное лицо, а также доли участия в уставных капиталах организаций;</w:t>
      </w:r>
      <w:r/>
    </w:p>
    <w:p>
      <w:pPr>
        <w:pStyle w:val="703"/>
        <w:ind w:firstLine="540"/>
        <w:jc w:val="both"/>
        <w:spacing w:before="200" w:after="0"/>
      </w:pPr>
      <w:r>
        <w:t xml:space="preserve">- запрос в Росреестр позволит установить наличие зарегистрированных прав должностного лица на недвижимое имущество, а также лиц, с которым совершены сделки по купле-продаже такого имущества;</w:t>
      </w:r>
      <w:r/>
    </w:p>
    <w:p>
      <w:pPr>
        <w:pStyle w:val="703"/>
        <w:ind w:firstLine="540"/>
        <w:jc w:val="both"/>
        <w:spacing w:before="200" w:after="0"/>
      </w:pPr>
      <w:r>
        <w:t xml:space="preserve">- запрос в кредитны</w:t>
      </w:r>
      <w:r>
        <w:t xml:space="preserve">е организации позволит установить информацию о банковских счетах, открытых на должностное лицо, получить информацию об осуществляемых денежных переводах по таким счетам, об используемых должностным лицом банковских продуктах (кредит, вклад, ипотека и пр.).</w:t>
      </w:r>
      <w:r/>
    </w:p>
    <w:p>
      <w:pPr>
        <w:pStyle w:val="703"/>
        <w:ind w:firstLine="540"/>
        <w:jc w:val="both"/>
        <w:spacing w:before="200" w:after="0"/>
      </w:pPr>
      <w:r>
        <w:t xml:space="preserve">2.6.4. В целях своевременного выявления и урегулирования</w:t>
      </w:r>
      <w:r>
        <w:t xml:space="preserve"> ситуаций конфликта интересов подразделениям (уполномоченным лицам) рекомендуется принимать в пределах установленной компетенции и во взаимодействии с уполномоченными государственными органами меры по установлению круга лиц, с которыми должностное лицо сос</w:t>
      </w:r>
      <w:r>
        <w:t xml:space="preserve">тоит в семейных или иных близких отношениях. Кроме того, представляется необходимым детально изучить род занятий и место работы лиц, с которыми должностное лицо связано иными близкими отношениями, а также осуществляемые данными лицами трудовые обязанности.</w:t>
      </w:r>
      <w:r/>
    </w:p>
    <w:p>
      <w:pPr>
        <w:pStyle w:val="703"/>
        <w:ind w:firstLine="540"/>
        <w:jc w:val="both"/>
        <w:spacing w:before="200" w:after="0"/>
      </w:pPr>
      <w:r>
        <w:t xml:space="preserve">2.6.5. Если д</w:t>
      </w:r>
      <w:r>
        <w:t xml:space="preserve">ля проведения проверки требуется проведение оперативно-разыскных мероприятий, проверка осуществляется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</w:t>
      </w:r>
      <w:hyperlink r:id="rId18" w:tooltip="consultantplus://offline/ref=1AF99A650D3F266CA4C79EB4E1A8EF83B523C9555956197B550D32789005AF376D578A2CS7D9C" w:history="1">
        <w:r>
          <w:rPr>
            <w:rStyle w:val="697"/>
            <w:color w:val="0000ff"/>
          </w:rPr>
          <w:t xml:space="preserve"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деятельности". При этом в таком запросе необходимо указать сведения, предусмотренные </w:t>
      </w:r>
      <w:hyperlink r:id="rId19" w:tooltip="consultantplus://offline/ref=1AF99A650D3F266CA4C79EB4E1A8EF83B423CC525E50197B550D32789005AF376D578A2E7813FD0FSDDEC" w:history="1">
        <w:r>
          <w:rPr>
            <w:rStyle w:val="697"/>
            <w:color w:val="0000ff"/>
          </w:rPr>
          <w:t xml:space="preserve">пунктом 17</w:t>
        </w:r>
      </w:hyperlink>
      <w:r>
        <w:t xml:space="preserve"> Положения о проверке.</w:t>
      </w:r>
      <w:r/>
    </w:p>
    <w:p>
      <w:pPr>
        <w:pStyle w:val="703"/>
        <w:ind w:firstLine="540"/>
        <w:jc w:val="both"/>
        <w:spacing w:before="200" w:after="0"/>
      </w:pPr>
      <w:r>
        <w:t xml:space="preserve">2.7. Анализ всех полученных сведений проводится в целях подтверждения наличия или отсутствия обстоятельств, характеризующих ситуацию в качестве конфликта интересов, которые рассмотрены в </w:t>
      </w:r>
      <w:hyperlink w:tooltip="#P111" w:anchor="P111" w:history="1">
        <w:r>
          <w:rPr>
            <w:rStyle w:val="697"/>
            <w:color w:val="0000ff"/>
          </w:rPr>
          <w:t xml:space="preserve">разделе 4</w:t>
        </w:r>
      </w:hyperlink>
      <w:r>
        <w:t xml:space="preserve"> настоящих методических рекомендаций.</w:t>
      </w:r>
      <w:r/>
    </w:p>
    <w:p>
      <w:pPr>
        <w:pStyle w:val="703"/>
        <w:ind w:firstLine="540"/>
        <w:jc w:val="both"/>
        <w:spacing w:before="200" w:after="0"/>
      </w:pPr>
      <w:r>
        <w:t xml:space="preserve">2.8. Наряду с соблюдением сроков проверки, проводимой в целях под</w:t>
      </w:r>
      <w:r>
        <w:t xml:space="preserve">тверждения факта непринятия должностным лицом мер по предотвращению и урегулированию конфликта интересов, необходимо строго соблюдать порядок привлечения должностного лица к ответственности за данное правонарушение. В случае нарушения данного порядка решен</w:t>
      </w:r>
      <w:r>
        <w:t xml:space="preserve">ие представителя нанимателя (работодателя) о привлечении должностного лица к ответственности за непринятие мер по предотвращению и урегулированию конфликта интересов, в том числе увольнение в связи с утратой доверия, может быть оспорено в судебном порядке.</w:t>
      </w:r>
      <w:r/>
    </w:p>
    <w:p>
      <w:pPr>
        <w:pStyle w:val="703"/>
        <w:ind w:firstLine="540"/>
        <w:jc w:val="both"/>
        <w:spacing w:before="200" w:after="0"/>
      </w:pPr>
      <w:r>
        <w:t xml:space="preserve">2.9. По окончании проверки подразделение обязано ознакомить должностное лицо с результатами проверки с соблюдением законодательства Российской Федерации о государственной тайне.</w:t>
      </w:r>
      <w:r/>
    </w:p>
    <w:p>
      <w:pPr>
        <w:pStyle w:val="703"/>
        <w:ind w:firstLine="540"/>
        <w:jc w:val="both"/>
        <w:spacing w:before="200" w:after="0"/>
      </w:pPr>
      <w:r/>
      <w:hyperlink r:id="rId20" w:tooltip="consultantplus://offline/ref=1AF99A650D3F266CA4C79EB4E1A8EF83B423CC525E50197B550D32789005AF376D578A2E7813FD0BSDDFC" w:history="1">
        <w:r>
          <w:rPr>
            <w:rStyle w:val="697"/>
            <w:color w:val="0000ff"/>
          </w:rPr>
          <w:t xml:space="preserve">Подпунктом "а" пункта 24</w:t>
        </w:r>
      </w:hyperlink>
      <w:r>
        <w:t xml:space="preserve"> Положения о проверке установлено право должностного лица давать пояснения в письменной форме, в частности, по результатам проверки. В соответствии с </w:t>
      </w:r>
      <w:hyperlink r:id="rId21" w:tooltip="consultantplus://offline/ref=1AF99A650D3F266CA4C79EB4E1A8EF83B423CC525E50197B550D32789005AF376D578A2E7813FD0BSDDAC" w:history="1">
        <w:r>
          <w:rPr>
            <w:rStyle w:val="697"/>
            <w:color w:val="0000ff"/>
          </w:rPr>
          <w:t xml:space="preserve">пунктом 25</w:t>
        </w:r>
      </w:hyperlink>
      <w:r>
        <w:t xml:space="preserve"> Положения о проверке такие пояснения приобщаются к материалам проверки. В этой связи в</w:t>
      </w:r>
      <w:r>
        <w:t xml:space="preserve"> целях защиты интересов должностного лица необходимо уведомлять данное лицо в письменной форме (с отметкой об ознакомлении) о результатах проверки до направления соответствующего доклада представителю нанимателя (работодателю) либо уполномоченному им лицу.</w:t>
      </w:r>
      <w:r/>
    </w:p>
    <w:p>
      <w:pPr>
        <w:pStyle w:val="703"/>
        <w:ind w:firstLine="540"/>
        <w:jc w:val="both"/>
        <w:spacing w:before="200" w:after="0"/>
      </w:pPr>
      <w:r>
        <w:t xml:space="preserve">В случае отказа лица, в отношении которого проведена проверка, от ознакомления с ее результатами, как правило, составляется соответствующий акт либо заключение направляется заказным письмом с уведомлением (например</w:t>
      </w:r>
      <w:r>
        <w:t xml:space="preserve">, если лицо нетрудоспособно длительное время в связи с заболеванием). В любом случае должны быть приняты исчерпывающие меры, направленные на своевременное ознакомление с результатами проверки, и собраны документы, подтверждающие отказ лица от ознакомления.</w:t>
      </w:r>
      <w:r/>
    </w:p>
    <w:p>
      <w:pPr>
        <w:pStyle w:val="703"/>
        <w:ind w:firstLine="540"/>
        <w:jc w:val="both"/>
        <w:spacing w:before="200" w:after="0"/>
      </w:pPr>
      <w:r>
        <w:t xml:space="preserve">При соблюдении указанных условий отсутствие подписи должностного лица, в отношении которого проведена проверка, не препятствует подразделению представить доклад о ее результатах представителю</w:t>
      </w:r>
      <w:r>
        <w:t xml:space="preserve"> нанимателя (работодателю) либо уполномоченному им лицу, а также рассмотрению (при необходимости) данного материала на комиссии по соблюдению требований к служебному поведению и урегулированию конфликта интересов (с уведомлением об этом должностного лица).</w:t>
      </w:r>
      <w:r/>
    </w:p>
    <w:p>
      <w:pPr>
        <w:pStyle w:val="703"/>
        <w:ind w:firstLine="540"/>
        <w:jc w:val="both"/>
        <w:spacing w:before="200" w:after="0"/>
      </w:pPr>
      <w:r>
        <w:t xml:space="preserve">Вместе с тем, решени</w:t>
      </w:r>
      <w:r>
        <w:t xml:space="preserve">е о привлечении к ответственности, в том числе в виде увольнения в связи с утратой доверия, не может быть реализовано в отношении временно нетрудоспособного лица, а также находящегося в отпуске по беременности и родам, в иных установленных законом случаях.</w:t>
      </w:r>
      <w:r/>
    </w:p>
    <w:p>
      <w:pPr>
        <w:pStyle w:val="703"/>
        <w:ind w:firstLine="540"/>
        <w:jc w:val="both"/>
        <w:spacing w:before="200" w:after="0"/>
      </w:pPr>
      <w:r>
        <w:t xml:space="preserve">2.10. Применение взыскания за непринятие мер по предотвращению и урегулированию конфликта интересов производится на основании доклада о результатах </w:t>
      </w:r>
      <w:r>
        <w:t xml:space="preserve">проверки, проведенной подразделением (уполномоченным лицом), а в случае, если доклад о результатах проверки направлялся в комиссию по соблюдению требований к служебному поведению и урегулированию конфликтов интересов, с учетом рекомендации данной комиссии.</w:t>
      </w:r>
      <w:r/>
    </w:p>
    <w:p>
      <w:pPr>
        <w:pStyle w:val="703"/>
        <w:ind w:firstLine="540"/>
        <w:jc w:val="both"/>
        <w:spacing w:before="200" w:after="0"/>
      </w:pPr>
      <w:r>
        <w:t xml:space="preserve">Итоговое решение о применении (неприменении) взыскания и его вида принимает представитель нанимателя (работодатель). В докладе представителю нанимателя (работодателю) о результатах проверки ре</w:t>
      </w:r>
      <w:r>
        <w:t xml:space="preserve">комендуется наряду с указанием возможных мер ответственности, предусмотренных законодательством Российской Федерации, предлагать конкретную меру ответственности, которую целесообразно применить к должностному лицу (при наличии оснований для ее применения).</w:t>
      </w:r>
      <w:r/>
    </w:p>
    <w:p>
      <w:pPr>
        <w:pStyle w:val="703"/>
        <w:jc w:val="both"/>
      </w:pPr>
      <w:r/>
      <w:r/>
    </w:p>
    <w:p>
      <w:pPr>
        <w:pStyle w:val="705"/>
        <w:numPr>
          <w:ilvl w:val="0"/>
          <w:numId w:val="0"/>
        </w:numPr>
        <w:jc w:val="center"/>
        <w:outlineLvl w:val="1"/>
      </w:pPr>
      <w:r>
        <w:t xml:space="preserve">3. Срок применения юридической ответственности</w:t>
      </w:r>
      <w:r/>
    </w:p>
    <w:p>
      <w:pPr>
        <w:pStyle w:val="705"/>
        <w:jc w:val="center"/>
      </w:pPr>
      <w:r>
        <w:t xml:space="preserve">за непринятие мер по предотвращению и урегулированию</w:t>
      </w:r>
      <w:r/>
    </w:p>
    <w:p>
      <w:pPr>
        <w:pStyle w:val="705"/>
        <w:jc w:val="center"/>
      </w:pPr>
      <w:r>
        <w:t xml:space="preserve">конфликта интересов</w:t>
      </w:r>
      <w:r/>
    </w:p>
    <w:p>
      <w:pPr>
        <w:pStyle w:val="703"/>
        <w:jc w:val="both"/>
      </w:pPr>
      <w:r/>
      <w:r/>
    </w:p>
    <w:p>
      <w:pPr>
        <w:pStyle w:val="703"/>
        <w:ind w:firstLine="540"/>
        <w:jc w:val="both"/>
      </w:pPr>
      <w:r>
        <w:t xml:space="preserve">Законодательство в области противодействия коррупции не содержит унифицированной нормы, определяющей срок привлечения к ответственности за нарушение запретов, ограничений и обязанностей, установленных в целях противодействия коррупции.</w:t>
      </w:r>
      <w:r/>
    </w:p>
    <w:p>
      <w:pPr>
        <w:pStyle w:val="703"/>
        <w:ind w:firstLine="540"/>
        <w:jc w:val="both"/>
        <w:spacing w:before="200" w:after="0"/>
      </w:pPr>
      <w:r>
        <w:t xml:space="preserve">Такие сроки предусмотрены федеральными законами, определяющими специфику профессиональной служебной (трудовой) деятельности должностных лиц.</w:t>
      </w:r>
      <w:r/>
    </w:p>
    <w:p>
      <w:pPr>
        <w:pStyle w:val="703"/>
        <w:ind w:firstLine="540"/>
        <w:jc w:val="both"/>
        <w:spacing w:before="200" w:after="0"/>
      </w:pPr>
      <w:r>
        <w:t xml:space="preserve">Так, в соответствии с </w:t>
      </w:r>
      <w:hyperlink r:id="rId22" w:tooltip="consultantplus://offline/ref=1AF99A650D3F266CA4C79EB4E1A8EF83B423CC555957197B550D32789005AF376D578A28S7D8C" w:history="1">
        <w:r>
          <w:rPr>
            <w:rStyle w:val="697"/>
            <w:color w:val="0000ff"/>
          </w:rPr>
          <w:t xml:space="preserve">частью 3 статьи 59.3</w:t>
        </w:r>
      </w:hyperlink>
      <w:r>
        <w:t xml:space="preserve"> Федерального </w:t>
      </w:r>
      <w:r>
        <w:t xml:space="preserve">закона от 27 июля 2004 г. N 79-ФЗ "О государственной гражданской службе Российской Федерации" (далее - Федеральный закон N 79-ФЗ) взыскания применяются не позднее одного месяца со дня поступления информации о совершении государственным гражданским служащим</w:t>
      </w:r>
      <w:r>
        <w:t xml:space="preserve"> коррупционного правонарушения, не считая периода временной нетрудоспособности государственного гражданского служащего, пребывания его в отпуске, других случаев его отсутствия на службе по уважительным причинам, а также времени проведения проверки и рассмо</w:t>
      </w:r>
      <w:r>
        <w:t xml:space="preserve">трения ее материалов комиссией по соблюдению требований к служебному поведению и урегулированию конфликта интересов.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  <w:r/>
    </w:p>
    <w:p>
      <w:pPr>
        <w:pStyle w:val="703"/>
        <w:ind w:firstLine="540"/>
        <w:jc w:val="both"/>
        <w:spacing w:before="200" w:after="0"/>
      </w:pPr>
      <w:r>
        <w:t xml:space="preserve">Согласно </w:t>
      </w:r>
      <w:hyperlink r:id="rId23" w:tooltip="consultantplus://offline/ref=1AF99A650D3F266CA4C79EB4E1A8EF83B423CC555954197B550D32789005AF376D578A2E7813FE09SDDDC" w:history="1">
        <w:r>
          <w:rPr>
            <w:rStyle w:val="697"/>
            <w:color w:val="0000ff"/>
          </w:rPr>
          <w:t xml:space="preserve">статьям 27</w:t>
        </w:r>
      </w:hyperlink>
      <w:r>
        <w:t xml:space="preserve"> и </w:t>
      </w:r>
      <w:hyperlink r:id="rId24" w:tooltip="consultantplus://offline/ref=1AF99A650D3F266CA4C79EB4E1A8EF83B423CC555954197B550D32789005AF376D578A2CS7D8C" w:history="1">
        <w:r>
          <w:rPr>
            <w:rStyle w:val="697"/>
            <w:color w:val="0000ff"/>
          </w:rPr>
          <w:t xml:space="preserve">27.1</w:t>
        </w:r>
      </w:hyperlink>
      <w:r>
        <w:t xml:space="preserve"> Федерального закона от 2 марта 2007 г. N 25-ФЗ "О муниципальной службе в Р</w:t>
      </w:r>
      <w:r>
        <w:t xml:space="preserve">оссийской Федерации" порядок применения и снятия взысканий, в том числе за коррупционные правонарушения, определяется трудовым законодательством, в соответствии с которым взыскание не может быть применено позднее шести месяцев со дня совершения проступка (</w:t>
      </w:r>
      <w:hyperlink r:id="rId25" w:tooltip="consultantplus://offline/ref=1AF99A650D3F266CA4C79EB4E1A8EF83B423CC565E51197B550D32789005AF376D578A2E7812FD02SDDCC" w:history="1">
        <w:r>
          <w:rPr>
            <w:rStyle w:val="697"/>
            <w:color w:val="0000ff"/>
          </w:rPr>
          <w:t xml:space="preserve">статья 193</w:t>
        </w:r>
      </w:hyperlink>
      <w:r>
        <w:t xml:space="preserve"> Трудового кодекса Российской Федерации).</w:t>
      </w:r>
      <w:r/>
    </w:p>
    <w:p>
      <w:pPr>
        <w:pStyle w:val="703"/>
        <w:ind w:firstLine="540"/>
        <w:jc w:val="both"/>
        <w:spacing w:before="200" w:after="0"/>
      </w:pPr>
      <w:r>
        <w:t xml:space="preserve">Таким образом, при принятии решения о привлечении должностного лица к ответственности следует руководствоваться нормами специальных законов, устанавливающих срок применения взыскания для каждой категории должностных лиц.</w:t>
      </w:r>
      <w:r/>
    </w:p>
    <w:p>
      <w:pPr>
        <w:pStyle w:val="703"/>
        <w:jc w:val="both"/>
      </w:pPr>
      <w:r/>
      <w:r/>
    </w:p>
    <w:p>
      <w:pPr>
        <w:pStyle w:val="705"/>
        <w:numPr>
          <w:ilvl w:val="0"/>
          <w:numId w:val="0"/>
        </w:numPr>
        <w:jc w:val="center"/>
        <w:outlineLvl w:val="1"/>
      </w:pPr>
      <w:r/>
      <w:bookmarkStart w:id="1" w:name="P111"/>
      <w:r/>
      <w:bookmarkEnd w:id="1"/>
      <w:r>
        <w:t xml:space="preserve">4. Наличие оснований для применения</w:t>
      </w:r>
      <w:r/>
    </w:p>
    <w:p>
      <w:pPr>
        <w:pStyle w:val="705"/>
        <w:jc w:val="center"/>
      </w:pPr>
      <w:r>
        <w:t xml:space="preserve">взыскания за несоблюдение требований по предотвращению</w:t>
      </w:r>
      <w:r/>
    </w:p>
    <w:p>
      <w:pPr>
        <w:pStyle w:val="705"/>
        <w:jc w:val="center"/>
      </w:pPr>
      <w:r>
        <w:t xml:space="preserve">и (или) урегулированию конфликта интересов</w:t>
      </w:r>
      <w:r/>
    </w:p>
    <w:p>
      <w:pPr>
        <w:pStyle w:val="703"/>
        <w:jc w:val="both"/>
      </w:pPr>
      <w:r/>
      <w:r/>
    </w:p>
    <w:p>
      <w:pPr>
        <w:pStyle w:val="703"/>
        <w:ind w:firstLine="540"/>
        <w:jc w:val="both"/>
      </w:pPr>
      <w:r>
        <w:t xml:space="preserve">За непринятие мер по пр</w:t>
      </w:r>
      <w:r>
        <w:t xml:space="preserve">едотвращению и урегулированию конфликта интересов, в том числе за неуведомление представителя нанимателя (работодателя) о возникшем конфликте интересов или возможности его возникновения, должностное лицо может быть привлечено к юридической ответственности.</w:t>
      </w:r>
      <w:r/>
    </w:p>
    <w:p>
      <w:pPr>
        <w:pStyle w:val="703"/>
        <w:ind w:firstLine="540"/>
        <w:jc w:val="both"/>
        <w:spacing w:before="200" w:after="0"/>
      </w:pPr>
      <w:r>
        <w:t xml:space="preserve">4.1. Исходя из предусмотренного нормативного определ</w:t>
      </w:r>
      <w:r>
        <w:t xml:space="preserve">ения конфликта интересов для подтверждения того, что конкретная ситуация является конфликтом интересов, первоначально необходимо достоверно установить, а в последующем изложить в докладе о результатах проверки одновременное наличие следующих обстоятельств:</w:t>
      </w:r>
      <w:r/>
    </w:p>
    <w:p>
      <w:pPr>
        <w:pStyle w:val="703"/>
        <w:ind w:firstLine="540"/>
        <w:jc w:val="both"/>
        <w:spacing w:before="200" w:after="0"/>
      </w:pPr>
      <w:r>
        <w:t xml:space="preserve">1) наличие личной заинтересованности.</w:t>
      </w:r>
      <w:r/>
    </w:p>
    <w:p>
      <w:pPr>
        <w:pStyle w:val="703"/>
        <w:ind w:firstLine="540"/>
        <w:jc w:val="both"/>
        <w:spacing w:before="200" w:after="0"/>
      </w:pPr>
      <w:r>
        <w:t xml:space="preserve">Личной заинтересованностью является возможность получения дохода или выгоды должностным лицом и (или) лицами, с которыми связана личная заинтересованность должностного лица, к которым относятся:</w:t>
      </w:r>
      <w:r/>
    </w:p>
    <w:p>
      <w:pPr>
        <w:pStyle w:val="703"/>
        <w:ind w:firstLine="540"/>
        <w:jc w:val="both"/>
        <w:spacing w:before="200" w:after="0"/>
      </w:pPr>
      <w:r>
        <w:t xml:space="preserve">а) его близкие родственники или свойственники (родители, супруги, дети, братья, сестры, а также братья, сестры, родители, дети супругов и супруги детей);</w:t>
      </w:r>
      <w:r/>
    </w:p>
    <w:p>
      <w:pPr>
        <w:pStyle w:val="703"/>
        <w:ind w:firstLine="540"/>
        <w:jc w:val="both"/>
        <w:spacing w:before="200" w:after="0"/>
      </w:pPr>
      <w:r>
        <w:t xml:space="preserve">б) граждане или организации, с которыми должностное лицо и (или) его близкие родственники или свойственники связаны имущественными, корпоративными или иными близкими отношениями.</w:t>
      </w:r>
      <w:r/>
    </w:p>
    <w:p>
      <w:pPr>
        <w:pStyle w:val="703"/>
        <w:ind w:firstLine="540"/>
        <w:jc w:val="both"/>
        <w:spacing w:before="200" w:after="0"/>
      </w:pPr>
      <w:r>
        <w:t xml:space="preserve">Личная заинтересованность должностного лица обусловлена возможностью получения доходов (включая доходы, полученные в виде имущественной выгоды), а также иных выгод.</w:t>
      </w:r>
      <w:r/>
    </w:p>
    <w:p>
      <w:pPr>
        <w:pStyle w:val="703"/>
        <w:ind w:firstLine="540"/>
        <w:jc w:val="both"/>
        <w:spacing w:before="200" w:after="0"/>
      </w:pPr>
      <w:r>
        <w:t xml:space="preserve">К доходам, в частности, относится получение:</w:t>
      </w:r>
      <w:r/>
    </w:p>
    <w:p>
      <w:pPr>
        <w:pStyle w:val="703"/>
        <w:ind w:firstLine="540"/>
        <w:jc w:val="both"/>
        <w:spacing w:before="200" w:after="0"/>
      </w:pPr>
      <w:r>
        <w:t xml:space="preserve">а) денег (в наличной и безналичной форме);</w:t>
      </w:r>
      <w:r/>
    </w:p>
    <w:p>
      <w:pPr>
        <w:pStyle w:val="703"/>
        <w:ind w:firstLine="540"/>
        <w:jc w:val="both"/>
        <w:spacing w:before="200" w:after="0"/>
      </w:pPr>
      <w:r>
        <w:t xml:space="preserve">б) иного имущества, под которым понимаются вещи (недвижимость, транспортны</w:t>
      </w:r>
      <w:r>
        <w:t xml:space="preserve">е средства, драгоценности, документарные ценные бумаги и т.д.), бездокументарные ценные бумаги и имущественные права (право требования кредитора и иные права, имеющие денежное выражение, например исключительное право на результаты интеллектуальной деятельн</w:t>
      </w:r>
      <w:r>
        <w:t xml:space="preserve">ости и приравненные к ним средства индивидуализации, предполагающие возникновение у лица юридически закрепленной возможности вступить во владение или распорядиться имуществом, требовать от должника исполнения в его пользу имущественных обязательств и др.);</w:t>
      </w:r>
      <w:r/>
    </w:p>
    <w:p>
      <w:pPr>
        <w:pStyle w:val="703"/>
        <w:ind w:firstLine="540"/>
        <w:jc w:val="both"/>
        <w:spacing w:before="200" w:after="0"/>
      </w:pPr>
      <w:r>
        <w:t xml:space="preserve">в) услуг имущественного характера;</w:t>
      </w:r>
      <w:r/>
    </w:p>
    <w:p>
      <w:pPr>
        <w:pStyle w:val="703"/>
        <w:ind w:firstLine="540"/>
        <w:jc w:val="both"/>
        <w:spacing w:before="200" w:after="0"/>
      </w:pPr>
      <w:r>
        <w:t xml:space="preserve">г) результатов выполненных работ;</w:t>
      </w:r>
      <w:r/>
    </w:p>
    <w:p>
      <w:pPr>
        <w:pStyle w:val="703"/>
        <w:ind w:firstLine="540"/>
        <w:jc w:val="both"/>
        <w:spacing w:before="200" w:after="0"/>
      </w:pPr>
      <w:r>
        <w:t xml:space="preserve">д) имущественных выгод, в том числе освобождение от имущественных обязательств (например, предоставление кредита с заниженной процентной ставкой за пользование им, беспла</w:t>
      </w:r>
      <w:r>
        <w:t xml:space="preserve">тные либо по заниженной стоимости предоставление туристических путевок, ремонт квартиры, строительство дачи, передача имущества, в частности автотранспорта, для его временного использования, прощение долга или исполнение обязательств перед другими лицами).</w:t>
      </w:r>
      <w:r/>
    </w:p>
    <w:p>
      <w:pPr>
        <w:pStyle w:val="703"/>
        <w:ind w:firstLine="540"/>
        <w:jc w:val="both"/>
        <w:spacing w:before="200" w:after="0"/>
      </w:pPr>
      <w:r>
        <w:t xml:space="preserve">Определение конфликта интересов, используемое для целей противодействия коррупции, основывается на понятии "коррупция", установленном в </w:t>
      </w:r>
      <w:hyperlink r:id="rId26" w:tooltip="consultantplus://offline/ref=1AF99A650D3F266CA4C79EB4E1A8EF83B52AC1525D57197B550D32789005AF376D578A2E7813FC0BSDD5C" w:history="1">
        <w:r>
          <w:rPr>
            <w:rStyle w:val="697"/>
            <w:color w:val="0000ff"/>
          </w:rPr>
          <w:t xml:space="preserve">статье 1</w:t>
        </w:r>
      </w:hyperlink>
      <w:r>
        <w:t xml:space="preserve"> Федерального закона N 273-ФЗ, и подразумевает извлечение</w:t>
      </w:r>
      <w:r>
        <w:t xml:space="preserve"> (возможность извлечения) из ситуации конфликта интереса выгоды имущественного характера (материального преимущества). Для целей настоящих методических рекомендациях под иными выгодами понимаются выгоды имущественного характера (материальное преимущество).</w:t>
      </w:r>
      <w:r/>
    </w:p>
    <w:p>
      <w:pPr>
        <w:pStyle w:val="703"/>
        <w:ind w:firstLine="540"/>
        <w:jc w:val="both"/>
        <w:spacing w:before="200" w:after="0"/>
      </w:pPr>
      <w:r>
        <w:t xml:space="preserve">К иным выгодам, в частности, относятся:</w:t>
      </w:r>
      <w:r/>
    </w:p>
    <w:p>
      <w:pPr>
        <w:pStyle w:val="703"/>
        <w:ind w:firstLine="540"/>
        <w:jc w:val="both"/>
        <w:spacing w:before="200" w:after="0"/>
      </w:pPr>
      <w:r>
        <w:t xml:space="preserve">а) получение выгод (преимуществ), обусловленных такими побуждениями, как карьеризм, семейственность, желание получить взаимную услугу, заручиться поддержкой в решении какого-либо вопроса и т.п.;</w:t>
      </w:r>
      <w:r/>
    </w:p>
    <w:p>
      <w:pPr>
        <w:pStyle w:val="703"/>
        <w:ind w:firstLine="540"/>
        <w:jc w:val="both"/>
        <w:spacing w:before="200" w:after="0"/>
      </w:pPr>
      <w:r>
        <w:t xml:space="preserve">б) ускорение сроков оказания государственных (муниципальных) услуг;</w:t>
      </w:r>
      <w:r/>
    </w:p>
    <w:p>
      <w:pPr>
        <w:pStyle w:val="703"/>
        <w:ind w:firstLine="540"/>
        <w:jc w:val="both"/>
        <w:spacing w:before="200" w:after="0"/>
      </w:pPr>
      <w:r>
        <w:t xml:space="preserve">в) продвижение на вышестоящую должность или предоставление более престижного места службы (работы), содействие в получении поощрений и наград, научной степени и т.д.</w:t>
      </w:r>
      <w:r/>
    </w:p>
    <w:p>
      <w:pPr>
        <w:pStyle w:val="703"/>
        <w:ind w:firstLine="540"/>
        <w:jc w:val="both"/>
        <w:spacing w:before="200" w:after="0"/>
      </w:pPr>
      <w:r>
        <w:t xml:space="preserve">Такие выгоды, например, как внеочередное предоставление государственной (муниципальной) услуги, могут в свою очередь повлечь другие существенные выгоды за счет возникновения неравных условий по сравнению с другими участник</w:t>
      </w:r>
      <w:r>
        <w:t xml:space="preserve">ами рынка. Так, организация, которая успела быстрее своих конкурентов пройти аккредитацию на осуществление определенного вида деятельности, сможет раньше других принять участие, например, в государственных закупках и получить доход за исполнение контракта.</w:t>
      </w:r>
      <w:r/>
    </w:p>
    <w:p>
      <w:pPr>
        <w:pStyle w:val="703"/>
        <w:ind w:firstLine="540"/>
        <w:jc w:val="both"/>
        <w:spacing w:before="200" w:after="0"/>
      </w:pPr>
      <w:r>
        <w:t xml:space="preserve">В ряде случаев выгода может быть опосредована. Например, когда бездействие следователя или сотрудника, осуществляющего оперативно-розыскную деятельность, по привлечению близкого родственника или свойственника к уголовной ответ</w:t>
      </w:r>
      <w:r>
        <w:t xml:space="preserve">ственности позволяет ему продолжать замещать должность и получать заработную плату (иные выплаты по месту работы), которую он мог бы потерять в случае привлечения к уголовной ответственности, а также сохранить имущество, которое могло бы быть конфисковано.</w:t>
      </w:r>
      <w:r/>
    </w:p>
    <w:p>
      <w:pPr>
        <w:pStyle w:val="703"/>
        <w:ind w:firstLine="540"/>
        <w:jc w:val="both"/>
        <w:spacing w:before="200" w:after="0"/>
      </w:pPr>
      <w:r>
        <w:t xml:space="preserve">Аналогичной выгодой может считаться назначение административного наказания в виде предупреждения вместо штрафа.</w:t>
      </w:r>
      <w:r/>
    </w:p>
    <w:p>
      <w:pPr>
        <w:pStyle w:val="703"/>
        <w:ind w:firstLine="540"/>
        <w:jc w:val="both"/>
        <w:spacing w:before="200" w:after="0"/>
      </w:pPr>
      <w:r>
        <w:t xml:space="preserve">Получение (возможность получения) доходов или выгод, как правило, возникает в результате принят</w:t>
      </w:r>
      <w:r>
        <w:t xml:space="preserve">ия (возможности принятия) должностным лицом решений в отношении самого себя или лиц, с которыми связана его личная заинтересованность. Однако необходимо учитывать, что личная заинтересованность может реализовываться также путем совершения должностным лицом</w:t>
      </w:r>
      <w:r>
        <w:t xml:space="preserve"> действий (бездействия) в отношении третьих лиц в целях создания преимуществ и получения выгод для себя и лиц, с которыми связана личная заинтересованность, в частности путем ограничения конкуренции, исключения равных условий для получения доходов и выгод;</w:t>
      </w:r>
      <w:r/>
    </w:p>
    <w:p>
      <w:pPr>
        <w:pStyle w:val="703"/>
        <w:ind w:firstLine="540"/>
        <w:jc w:val="both"/>
        <w:spacing w:before="200" w:after="0"/>
      </w:pPr>
      <w:r>
        <w:t xml:space="preserve">2) фактическое наличие у должностного лица полномочий для реализации личной заинтересованности. Должностное лицо обладает необходимыми для исполнения должностных обязанностей полномочиями, которые, в частности, выражаются </w:t>
      </w:r>
      <w:r>
        <w:t xml:space="preserve">в его праве принимать управленческие решения или участвовать в принятии таких решений, в том числе участвовать в подготовке проектов нормативных правовых актов, локальных актов организаций и т.д. В рамках реализации своих полномочий должностное лицо может:</w:t>
      </w:r>
      <w:r/>
    </w:p>
    <w:p>
      <w:pPr>
        <w:pStyle w:val="703"/>
        <w:ind w:firstLine="540"/>
        <w:jc w:val="both"/>
        <w:spacing w:before="200" w:after="0"/>
      </w:pPr>
      <w:r>
        <w:t xml:space="preserve">а) самостоятельно совершить действия (бездействие) для реализации личной заинтересованности;</w:t>
      </w:r>
      <w:r/>
    </w:p>
    <w:p>
      <w:pPr>
        <w:pStyle w:val="703"/>
        <w:ind w:firstLine="540"/>
        <w:jc w:val="both"/>
        <w:spacing w:before="200" w:after="0"/>
      </w:pPr>
      <w:r>
        <w:t xml:space="preserve">б) давать поручение или оказать иное влияние на подчиненных </w:t>
      </w:r>
      <w:r>
        <w:t xml:space="preserve">или подконтрольных ему лиц, в компетенцию которых входит непосредственное совершение действия (бездействие), которые приводят (могут привести) к получению доходов или выгод должностным лицом и (или) лицами, с которыми связана его личная заинтересованность.</w:t>
      </w:r>
      <w:r/>
    </w:p>
    <w:p>
      <w:pPr>
        <w:pStyle w:val="703"/>
        <w:ind w:firstLine="540"/>
        <w:jc w:val="both"/>
        <w:spacing w:before="200" w:after="0"/>
      </w:pPr>
      <w:r>
        <w:t xml:space="preserve">Для подтверждения данного обстоятельства необходимо проанализировать нормативные правовые акты, локальные акты и иные документы (</w:t>
      </w:r>
      <w:r>
        <w:t xml:space="preserve">должностной регламент, должностная инструкция, положение о государственном органе, органе местного самоуправления, о структурном подразделении органа или организации и т.д.), определяющие круг полномочий и должностных обязанностей должностного лица, а в сл</w:t>
      </w:r>
      <w:r>
        <w:t xml:space="preserve">учае отсутствия таких актов и документов - проанализировать фактически осуществляемые полномочия и обязанности, в том числе конкретные решения должностного лица, которые могут выражаться в виде резолюций, поручений, распоряжений, протоколов совещаний и пр.</w:t>
      </w:r>
      <w:r/>
    </w:p>
    <w:p>
      <w:pPr>
        <w:pStyle w:val="703"/>
        <w:ind w:firstLine="540"/>
        <w:jc w:val="both"/>
        <w:spacing w:before="200" w:after="0"/>
      </w:pPr>
      <w:r>
        <w:t xml:space="preserve">3) наличие связи между получением (возможностью получения) доходов или выгод должностным лицом и (или) лицами, с которыми связана его личная заинтересованность, и реализацией (возможной реализацией) должностным лицом своих полномочий.</w:t>
      </w:r>
      <w:r/>
    </w:p>
    <w:p>
      <w:pPr>
        <w:pStyle w:val="703"/>
        <w:ind w:firstLine="540"/>
        <w:jc w:val="both"/>
        <w:spacing w:before="200" w:after="0"/>
      </w:pPr>
      <w:r>
        <w:t xml:space="preserve">4.2.</w:t>
      </w:r>
      <w:r>
        <w:t xml:space="preserve"> При определении наличия личной заинтересованности, которая реализуется посредством получения доходов или выгод не самим должностным лицом, а лицами, с которыми связана личная заинтересованность должностного лица, дополнительно также необходимо установить:</w:t>
      </w:r>
      <w:r/>
    </w:p>
    <w:p>
      <w:pPr>
        <w:pStyle w:val="703"/>
        <w:ind w:firstLine="540"/>
        <w:jc w:val="both"/>
        <w:spacing w:before="200" w:after="0"/>
      </w:pPr>
      <w:r>
        <w:t xml:space="preserve">1) наличие отношений близкого родства или свойства граждан - получателей доходов или выгод с должностным лицом. Доказательством наличия таких отношений могут являться:</w:t>
      </w:r>
      <w:r/>
    </w:p>
    <w:p>
      <w:pPr>
        <w:pStyle w:val="703"/>
        <w:ind w:firstLine="540"/>
        <w:jc w:val="both"/>
        <w:spacing w:before="200" w:after="0"/>
      </w:pPr>
      <w:r>
        <w:t xml:space="preserve">а) сведения, указанные в анкетных данных должностного лица;</w:t>
      </w:r>
      <w:r/>
    </w:p>
    <w:p>
      <w:pPr>
        <w:pStyle w:val="703"/>
        <w:ind w:firstLine="540"/>
        <w:jc w:val="both"/>
        <w:spacing w:before="200" w:after="0"/>
      </w:pPr>
      <w:r>
        <w:t xml:space="preserve">б) акты гражданского состояния;</w:t>
      </w:r>
      <w:r/>
    </w:p>
    <w:p>
      <w:pPr>
        <w:pStyle w:val="693"/>
        <w:spacing w:before="0" w:after="1"/>
      </w:pPr>
      <w:r/>
      <w:r/>
    </w:p>
    <w:tbl>
      <w:tblPr>
        <w:tblW w:w="10267" w:type="dxa"/>
        <w:jc w:val="center"/>
        <w:tblInd w:w="0" w:type="dxa"/>
        <w:tblLayout w:type="fixed"/>
        <w:tblCellMar>
          <w:left w:w="113" w:type="dxa"/>
          <w:top w:w="113" w:type="dxa"/>
          <w:right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67"/>
      </w:tblGrid>
      <w:tr>
        <w:trPr/>
        <w:tc>
          <w:tcPr>
            <w:shd w:val="clear" w:color="auto" w:fill="f4f3f8"/>
            <w:tcBorders>
              <w:left w:val="single" w:color="CED3F1" w:sz="24" w:space="0"/>
              <w:right w:val="single" w:color="F4F3F8" w:sz="24" w:space="0"/>
            </w:tcBorders>
            <w:tcW w:w="10267" w:type="dxa"/>
            <w:textDirection w:val="lrTb"/>
            <w:noWrap w:val="false"/>
          </w:tcPr>
          <w:p>
            <w:pPr>
              <w:pStyle w:val="703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КонсультантПлюс: примечание.</w:t>
            </w:r>
            <w:r/>
          </w:p>
          <w:p>
            <w:pPr>
              <w:pStyle w:val="703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Нумерация подпунктов дана в соответствии с официальным текстом документа.</w:t>
            </w:r>
            <w:r/>
          </w:p>
        </w:tc>
      </w:tr>
    </w:tbl>
    <w:p>
      <w:pPr>
        <w:pStyle w:val="703"/>
        <w:ind w:firstLine="540"/>
        <w:jc w:val="both"/>
        <w:spacing w:before="260" w:after="0"/>
      </w:pPr>
      <w:r>
        <w:t xml:space="preserve">г) сведения о нахождении в браке и детях, отраженные в паспорте гражданина;</w:t>
      </w:r>
      <w:r/>
    </w:p>
    <w:p>
      <w:pPr>
        <w:pStyle w:val="703"/>
        <w:ind w:firstLine="540"/>
        <w:jc w:val="both"/>
        <w:spacing w:before="200" w:after="0"/>
      </w:pPr>
      <w:r>
        <w:t xml:space="preserve">д) иные документы и сведения, подтверждающие близкое родство и свойство;</w:t>
      </w:r>
      <w:r/>
    </w:p>
    <w:p>
      <w:pPr>
        <w:pStyle w:val="703"/>
        <w:ind w:firstLine="540"/>
        <w:jc w:val="both"/>
        <w:spacing w:before="200" w:after="0"/>
      </w:pPr>
      <w:r>
        <w:t xml:space="preserve">2) наличие имущественных отношений между должностным лицом, его близкими родственниками или свойственниками с гражданами или организациями - получателями доходов или выгод. О наличии таких отношений могут свидетельствовать:</w:t>
      </w:r>
      <w:r/>
    </w:p>
    <w:p>
      <w:pPr>
        <w:pStyle w:val="703"/>
        <w:ind w:firstLine="540"/>
        <w:jc w:val="both"/>
        <w:spacing w:before="200" w:after="0"/>
      </w:pPr>
      <w:r>
        <w:t xml:space="preserve">а) у</w:t>
      </w:r>
      <w:r>
        <w:t xml:space="preserve">частие должностного лица (его близкого родственника или свойственника) в договорах и (или) иных сделках с гражданами и (или) юридическими лицами - получателями доходов или выгод в качестве кредитора или должника. Примерами указанного случая могут являться:</w:t>
      </w:r>
      <w:r/>
    </w:p>
    <w:p>
      <w:pPr>
        <w:pStyle w:val="703"/>
        <w:ind w:firstLine="540"/>
        <w:jc w:val="both"/>
        <w:spacing w:before="200" w:after="0"/>
      </w:pPr>
      <w:r>
        <w:t xml:space="preserve">получение должностным лицом (его близким родственником или свойственником) кредита в банке, получающем доходы или выгоды от действий (бездействия) должностного лица;</w:t>
      </w:r>
      <w:r/>
    </w:p>
    <w:p>
      <w:pPr>
        <w:pStyle w:val="703"/>
        <w:ind w:firstLine="540"/>
        <w:jc w:val="both"/>
        <w:spacing w:before="200" w:after="0"/>
      </w:pPr>
      <w:r>
        <w:t xml:space="preserve">аренда должностным лицом (его близким родственником или свойственником) имущества у граждан и (или) юридических лиц - получателей доходов или выгод;</w:t>
      </w:r>
      <w:r/>
    </w:p>
    <w:p>
      <w:pPr>
        <w:pStyle w:val="703"/>
        <w:ind w:firstLine="540"/>
        <w:jc w:val="both"/>
        <w:spacing w:before="200" w:after="0"/>
      </w:pPr>
      <w:r>
        <w:t xml:space="preserve">передача в доверительное управление должностным лицом (его близким родственником или свойственником) ценных бумаг гражданам и (или) юридическим лицам - получателям доходов или выгод;</w:t>
      </w:r>
      <w:r/>
    </w:p>
    <w:p>
      <w:pPr>
        <w:pStyle w:val="703"/>
        <w:ind w:firstLine="540"/>
        <w:jc w:val="both"/>
        <w:spacing w:before="200" w:after="0"/>
      </w:pPr>
      <w:r>
        <w:t xml:space="preserve">б) наличие имущества, находящегося в общей собственности должностного лица (его близкого родственника или свойственника) и гражданина и (или) юридического лица, являющихся получателями доходов или выгод;</w:t>
      </w:r>
      <w:r/>
    </w:p>
    <w:p>
      <w:pPr>
        <w:pStyle w:val="703"/>
        <w:ind w:firstLine="540"/>
        <w:jc w:val="both"/>
        <w:spacing w:before="200" w:after="0"/>
      </w:pPr>
      <w:r>
        <w:t xml:space="preserve">в) наличие в фактическом (без юридического оформления) пользовании должностного лица (его близкого родственника или свойственника) имущества, принадлежащего гражданину или юридическом лицу, являющихся получателями доходов или выгод;</w:t>
      </w:r>
      <w:r/>
    </w:p>
    <w:p>
      <w:pPr>
        <w:pStyle w:val="703"/>
        <w:ind w:firstLine="540"/>
        <w:jc w:val="both"/>
        <w:spacing w:before="200" w:after="0"/>
      </w:pPr>
      <w:r>
        <w:t xml:space="preserve">3) наличие корпоративных отношений между должностным лицом, его близким родственником или свойственником и лицами - получателями дохода или выгоды.</w:t>
      </w:r>
      <w:r/>
    </w:p>
    <w:p>
      <w:pPr>
        <w:pStyle w:val="703"/>
        <w:ind w:firstLine="540"/>
        <w:jc w:val="both"/>
        <w:spacing w:before="200" w:after="0"/>
      </w:pPr>
      <w:r>
        <w:t xml:space="preserve">Согласно </w:t>
      </w:r>
      <w:hyperlink r:id="rId27" w:tooltip="consultantplus://offline/ref=1AF99A650D3F266CA4C79EB4E1A8EF83B52ACC515050197B550D32789005AF376D578A2E7813FC0ASDDAC" w:history="1">
        <w:r>
          <w:rPr>
            <w:rStyle w:val="697"/>
            <w:color w:val="0000ff"/>
          </w:rPr>
          <w:t xml:space="preserve">статье 2</w:t>
        </w:r>
      </w:hyperlink>
      <w:r>
        <w:t xml:space="preserve"> Гражданского кодекса Российской Федерации (далее - ГК РФ) корпоративные отношения возникают в связи с участием в корпоративных организациях или с управлением ими. В соответствии со </w:t>
      </w:r>
      <w:hyperlink r:id="rId28" w:tooltip="consultantplus://offline/ref=1AF99A650D3F266CA4C79EB4E1A8EF83B52ACC515050197B550D32789005AF376D578A2E7B10SFD5C" w:history="1">
        <w:r>
          <w:rPr>
            <w:rStyle w:val="697"/>
            <w:color w:val="0000ff"/>
          </w:rPr>
          <w:t xml:space="preserve">статьей 65.1</w:t>
        </w:r>
      </w:hyperlink>
      <w:r>
        <w:t xml:space="preserve"> ГК РФ юридические лица, учредители (участники) которых обладают правом участия (членства) в них и формируют их высший орган, являются корпоративными юридическими лицами (корпорациями). К ним относятся хозяйственные товарищества и общества, о</w:t>
      </w:r>
      <w:r>
        <w:t xml:space="preserve">бщественные организации, товарищества собственников недвижимости и другие. В связи с участием в корпоративной организации ее участники приобретают корпоративные (членские) права и обязанности в отношении соответствующего юридического лица. Так, например, г</w:t>
      </w:r>
      <w:r>
        <w:t xml:space="preserve">ражданин связан корпоративными отношениями с акционерным обществом, акциями которого он владеет; гражданин, являющийся руководителем (членом коллегиального органа управления) корпоративной организации, связан с этой организацией корпоративными отношениями;</w:t>
      </w:r>
      <w:r/>
    </w:p>
    <w:p>
      <w:pPr>
        <w:pStyle w:val="703"/>
        <w:ind w:firstLine="540"/>
        <w:jc w:val="both"/>
        <w:spacing w:before="200" w:after="0"/>
      </w:pPr>
      <w:r>
        <w:t xml:space="preserve">4) н</w:t>
      </w:r>
      <w:r>
        <w:t xml:space="preserve">аличие иных близких отношений между должностным лицом (его близкими родственниками или свойственниками) с гражданами получателями доходов или выгод. Должностное лицо, его близкие родственники и свойственники могут поддерживать близкие отношения с дальними </w:t>
      </w:r>
      <w:r>
        <w:t xml:space="preserve">родственниками (свойственниками), со своей бывшей супругой (супругом), школьными друзьями, однокурсниками, коллегами по службе (работе), в том числе бывшими, соседями и иными лицами. При этом такие отношения должны носить особый доверительный характер. При</w:t>
      </w:r>
      <w:r>
        <w:t xml:space="preserve">знаками таких отношений могут являться совместное проживание, наличие регистрационного учета по одному месту жительства, ведение общего хозяйства, наличие общих внебрачных детей, участие в расходах другого лица, оплата долгов, отдыха, лечения, развлечений </w:t>
      </w:r>
      <w:r>
        <w:t xml:space="preserve">другого лица, регулярное совместное проведение досуга, дарение ценного имущества, иные обстоятельства, свидетельствующие о том, что жизнь, здоровье и благополучие близкого человека дороги соответствующему должностному лицу в силу сложившихся обстоятельств.</w:t>
      </w:r>
      <w:r/>
    </w:p>
    <w:p>
      <w:pPr>
        <w:pStyle w:val="703"/>
        <w:ind w:firstLine="540"/>
        <w:jc w:val="both"/>
        <w:spacing w:before="200" w:after="0"/>
      </w:pPr>
      <w:r>
        <w:t xml:space="preserve">Информация о близком родстве или свойстве, имущественных, корпор</w:t>
      </w:r>
      <w:r>
        <w:t xml:space="preserve">ативных или иных близких отношениях может быть получена как из открытых источников (публичные реестры, базы данных юридических лиц, электронные площадки государственных закупок, социальные сети и т.д.), так и посредством проведения проверочных мероприятий.</w:t>
      </w:r>
      <w:r/>
    </w:p>
    <w:p>
      <w:pPr>
        <w:pStyle w:val="703"/>
        <w:ind w:firstLine="540"/>
        <w:jc w:val="both"/>
        <w:spacing w:before="200" w:after="0"/>
      </w:pPr>
      <w:r>
        <w:t xml:space="preserve">4.3. Необходимо разграничивать возможность возникновения конфликта интересов и состоявшийся факт исполнения должностных обязанностей при наличии лич</w:t>
      </w:r>
      <w:r>
        <w:t xml:space="preserve">ной заинтересованности. Установление данной информации необходимо для принятия решения о привлечении должностного лица к ответственности, определения мер такой ответственности либо для определения мер по предотвращению и урегулированию конфликта интересов.</w:t>
      </w:r>
      <w:r/>
    </w:p>
    <w:p>
      <w:pPr>
        <w:pStyle w:val="703"/>
        <w:ind w:firstLine="540"/>
        <w:jc w:val="both"/>
        <w:spacing w:before="200" w:after="0"/>
      </w:pPr>
      <w:r>
        <w:t xml:space="preserve">Возможность возникновения конфликта интересов должна рассматриваться как ситуация, непосредственно связанная с потенциальной реализацией полномочий и возможностью получения доходов или выгод.</w:t>
      </w:r>
      <w:r/>
    </w:p>
    <w:p>
      <w:pPr>
        <w:pStyle w:val="703"/>
        <w:ind w:firstLine="540"/>
        <w:jc w:val="both"/>
        <w:spacing w:before="200" w:after="0"/>
      </w:pPr>
      <w:r>
        <w:t xml:space="preserve">Например, возможность возникновения конфликта интересов образуется и обязанность уведомить об этом появляется, когда:</w:t>
      </w:r>
      <w:r/>
    </w:p>
    <w:p>
      <w:pPr>
        <w:pStyle w:val="703"/>
        <w:ind w:firstLine="540"/>
        <w:jc w:val="both"/>
        <w:spacing w:before="200" w:after="0"/>
      </w:pPr>
      <w:r>
        <w:t xml:space="preserve">председатель закупочной комиссии (член комиссии), получив соответствующие документы, узнает об участии в закупочной процедуре организации, учредителем и (или) генеральным директором которой является его супруга;</w:t>
      </w:r>
      <w:r/>
    </w:p>
    <w:p>
      <w:pPr>
        <w:pStyle w:val="703"/>
        <w:ind w:firstLine="540"/>
        <w:jc w:val="both"/>
        <w:spacing w:before="200" w:after="0"/>
      </w:pPr>
      <w:r>
        <w:t xml:space="preserve">к судебному приставу-исполнителю на исполнение попадает исполнительный документ в отношении должника, являющегося его близким родственником (свойственником);</w:t>
      </w:r>
      <w:r/>
    </w:p>
    <w:p>
      <w:pPr>
        <w:pStyle w:val="703"/>
        <w:ind w:firstLine="540"/>
        <w:jc w:val="both"/>
        <w:spacing w:before="200" w:after="0"/>
      </w:pPr>
      <w:r>
        <w:t xml:space="preserve">налоговому инспектору поручают проведение камеральной проверки в организации, главный бухгалтер которой является его матерью.</w:t>
      </w:r>
      <w:r/>
    </w:p>
    <w:p>
      <w:pPr>
        <w:pStyle w:val="703"/>
        <w:ind w:firstLine="540"/>
        <w:jc w:val="both"/>
        <w:spacing w:before="200" w:after="0"/>
      </w:pPr>
      <w:r>
        <w:t xml:space="preserve">При указанных обстоятельствах должностное лицо обязано принять меры по предотвращению и урегулированию конфликта интересов, в </w:t>
      </w:r>
      <w:r>
        <w:t xml:space="preserve">том числе уведомить в установленном порядке о возможности возникновения конфликта интересов, а представитель нанимателя (работодатель) либо уполномоченное им должностное лицо должен принять меры по предотвращению возникновения ситуации конфликта интересов.</w:t>
      </w:r>
      <w:r/>
    </w:p>
    <w:p>
      <w:pPr>
        <w:pStyle w:val="703"/>
        <w:ind w:firstLine="540"/>
        <w:jc w:val="both"/>
        <w:spacing w:before="200" w:after="0"/>
      </w:pPr>
      <w:r>
        <w:t xml:space="preserve">4.4. Согласно </w:t>
      </w:r>
      <w:hyperlink r:id="rId29" w:tooltip="consultantplus://offline/ref=1AF99A650D3F266CA4C79EB4E1A8EF83B52AC1525D57197B550D32789005AF376D578A29S7DFC" w:history="1">
        <w:r>
          <w:rPr>
            <w:rStyle w:val="697"/>
            <w:color w:val="0000ff"/>
          </w:rPr>
          <w:t xml:space="preserve">части 2 статьи 13.1</w:t>
        </w:r>
      </w:hyperlink>
      <w:r>
        <w:t xml:space="preserve"> Федера</w:t>
      </w:r>
      <w:r>
        <w:t xml:space="preserve">льного закона N 273-ФЗ лицо, замещающее государственную или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</w:t>
      </w:r>
      <w:r>
        <w:t xml:space="preserve">освобождению от должности) в связи с утратой доверия также в случае непринятия лицом, замещающим государственную или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  <w:r/>
    </w:p>
    <w:p>
      <w:pPr>
        <w:pStyle w:val="703"/>
        <w:ind w:firstLine="540"/>
        <w:jc w:val="both"/>
        <w:spacing w:before="200" w:after="0"/>
      </w:pPr>
      <w:r>
        <w:t xml:space="preserve">Также в соответствии с </w:t>
      </w:r>
      <w:hyperlink r:id="rId30" w:tooltip="consultantplus://offline/ref=1AF99A650D3F266CA4C79EB4E1A8EF83B423CC555957197B550D32789005AF376D578A29S7DEC" w:history="1">
        <w:r>
          <w:rPr>
            <w:rStyle w:val="697"/>
            <w:color w:val="0000ff"/>
          </w:rPr>
          <w:t xml:space="preserve">частью 2 статьи 59.2</w:t>
        </w:r>
      </w:hyperlink>
      <w:r>
        <w:t xml:space="preserve"> Федерального закона N 79-ФЗ представитель нанимателя, которому стало известно о возникновении у гражданского служащего личной заинтересованности, которая приводит или может прив</w:t>
      </w:r>
      <w:r>
        <w:t xml:space="preserve">ести к конфликту интересов, подлежит увольнению в связи с утратой доверия также в случае непринятия представителем нанимателя мер по предотвращению и (или) урегулированию конфликта интересов, стороной которого является подчиненный ему гражданский служащий.</w:t>
      </w:r>
      <w:r/>
    </w:p>
    <w:p>
      <w:pPr>
        <w:pStyle w:val="703"/>
        <w:ind w:firstLine="540"/>
        <w:jc w:val="both"/>
        <w:spacing w:before="200" w:after="0"/>
      </w:pPr>
      <w:r>
        <w:t xml:space="preserve">Указанными положениями устанавливается, что предста</w:t>
      </w:r>
      <w:r>
        <w:t xml:space="preserve">витель нанимателя (лицо, замещающее государственную или муниципальную должность) совершило коррупционное правонарушение, которое выразилось в бездействии по отношению к ситуации личной заинтересованности, возникшей у подчиненного ему лица. Представителю на</w:t>
      </w:r>
      <w:r>
        <w:t xml:space="preserve">нимателя (лицу, замещающему государственную или муниципальную должность) помимо организации работы и осуществления контроля за деятельностью своих подчиненных необходимо оказывать содействие указанным лицам в соблюдении антикоррупционного законодательства.</w:t>
      </w:r>
      <w:r/>
    </w:p>
    <w:p>
      <w:pPr>
        <w:pStyle w:val="703"/>
        <w:ind w:firstLine="540"/>
        <w:jc w:val="both"/>
        <w:spacing w:before="200" w:after="0"/>
      </w:pPr>
      <w:r>
        <w:t xml:space="preserve">Для привлечения представителя нанимателя (лица, замещающего государственную или муниципальную должнос</w:t>
      </w:r>
      <w:r>
        <w:t xml:space="preserve">ть) к предусмотренной законодательством ответственности необходимо установить факты, свидетельствующие об осведомленности указанных лиц о возникновении у подчиненных им лиц ситуации личной заинтересованности, а также бездействие в рассматриваемой ситуации.</w:t>
      </w:r>
      <w:r/>
    </w:p>
    <w:p>
      <w:pPr>
        <w:pStyle w:val="703"/>
        <w:ind w:firstLine="540"/>
        <w:jc w:val="both"/>
        <w:spacing w:before="200" w:after="0"/>
      </w:pPr>
      <w:r>
        <w:t xml:space="preserve">4.5. В ситуации, когда по результатам проведенной проверки установлен факт наличия у должностного лица конфликта интересов, то есть доказано наличие вышеуказа</w:t>
      </w:r>
      <w:r>
        <w:t xml:space="preserve">нных обстоятельств, характеризующих ситуацию в качестве конфликта интересов, и должностное лицо не уведомило о конфликте интересов когда ему стало известно, применение мер ответственности к должностному лицу необходимо осуществлять с учетом нижеследующего.</w:t>
      </w:r>
      <w:r/>
    </w:p>
    <w:p>
      <w:pPr>
        <w:pStyle w:val="703"/>
        <w:ind w:firstLine="540"/>
        <w:jc w:val="both"/>
        <w:spacing w:before="200" w:after="0"/>
      </w:pPr>
      <w:r>
        <w:t xml:space="preserve">При рассмотрении вопроса о применении меры ответственности за нарушение требований по предотвращению и урегулированию конфликта интересов необходимо учитывать следующие критерии:</w:t>
      </w:r>
      <w:r/>
    </w:p>
    <w:p>
      <w:pPr>
        <w:pStyle w:val="703"/>
        <w:ind w:firstLine="540"/>
        <w:jc w:val="both"/>
        <w:spacing w:before="200" w:after="0"/>
      </w:pPr>
      <w:r>
        <w:t xml:space="preserve">а) характер и тяжесть правонарушения (в том числе негативные последствия, наступившие в результате правонарушения);</w:t>
      </w:r>
      <w:r/>
    </w:p>
    <w:p>
      <w:pPr>
        <w:pStyle w:val="703"/>
        <w:ind w:firstLine="540"/>
        <w:jc w:val="both"/>
        <w:spacing w:before="200" w:after="0"/>
      </w:pPr>
      <w:r>
        <w:t xml:space="preserve">б) обстоятельства, при которых совершено правонарушение;</w:t>
      </w:r>
      <w:r/>
    </w:p>
    <w:p>
      <w:pPr>
        <w:pStyle w:val="703"/>
        <w:ind w:firstLine="540"/>
        <w:jc w:val="both"/>
        <w:spacing w:before="200" w:after="0"/>
      </w:pPr>
      <w:r>
        <w:t xml:space="preserve">в) полнота, своевременность и добросовестность самостоятельно принятых мер по уведомлению, предотвращению и урегулированию конфликта интересов;</w:t>
      </w:r>
      <w:r/>
    </w:p>
    <w:p>
      <w:pPr>
        <w:pStyle w:val="703"/>
        <w:ind w:firstLine="540"/>
        <w:jc w:val="both"/>
        <w:spacing w:before="200" w:after="0"/>
      </w:pPr>
      <w:r>
        <w:t xml:space="preserve">г) соблюдение должностным лицом других запретов и ограничений, исполнение других обязанностей, установленных в целях противодействия коррупции;</w:t>
      </w:r>
      <w:r/>
    </w:p>
    <w:p>
      <w:pPr>
        <w:pStyle w:val="703"/>
        <w:ind w:firstLine="540"/>
        <w:jc w:val="both"/>
        <w:spacing w:before="200" w:after="0"/>
      </w:pPr>
      <w:r>
        <w:t xml:space="preserve">д) предшествующие результаты исполнения должностным лицом своих полномочий.</w:t>
      </w:r>
      <w:r/>
    </w:p>
    <w:p>
      <w:pPr>
        <w:pStyle w:val="703"/>
        <w:ind w:firstLine="540"/>
        <w:jc w:val="both"/>
        <w:spacing w:before="200" w:after="0"/>
      </w:pPr>
      <w:r>
        <w:t xml:space="preserve">Решение об увольнении в связи с у</w:t>
      </w:r>
      <w:r>
        <w:t xml:space="preserve">тратой доверия рекомендуется применять при достоверно установленных обстоятельствах, характеризующих ситуацию в качестве конфликта интересов, и неуведомлении о возникшем конфликте интересов или возможности его возникновения, к примеру, в следующих случаях:</w:t>
      </w:r>
      <w:r/>
    </w:p>
    <w:p>
      <w:pPr>
        <w:pStyle w:val="703"/>
        <w:ind w:firstLine="540"/>
        <w:jc w:val="both"/>
        <w:spacing w:before="200" w:after="0"/>
      </w:pPr>
      <w:r>
        <w:t xml:space="preserve">председатель закупочной комиссии государственной корпорации создал условия для признания победителем конкурса коммерческой организации, соучредителем которой он является;</w:t>
      </w:r>
      <w:r/>
    </w:p>
    <w:p>
      <w:pPr>
        <w:pStyle w:val="703"/>
        <w:ind w:firstLine="540"/>
        <w:jc w:val="both"/>
        <w:spacing w:before="200" w:after="0"/>
      </w:pPr>
      <w:r>
        <w:t xml:space="preserve">председатель областного комитета градостроительства и архитектуры принимал решения об использовании бюджетных средств в интересах коммерческих структур, не указав сведения о владении долями в уставных капиталах данных коммерческих организаций;</w:t>
      </w:r>
      <w:r/>
    </w:p>
    <w:p>
      <w:pPr>
        <w:pStyle w:val="703"/>
        <w:ind w:firstLine="540"/>
        <w:jc w:val="both"/>
        <w:spacing w:before="200" w:after="0"/>
      </w:pPr>
      <w:r>
        <w:t xml:space="preserve">начальник областного департамента сельского хозяйства и продовольственных ресурсов принимал решения о </w:t>
      </w:r>
      <w:r>
        <w:t xml:space="preserve">предоставлении обществу с ограниченной ответственностью, учредителем которого является его дочь, а одним из работников его супруга, субсидий на возмещение части затрат на уплату процентов по кредитным договорам в рамках государственной областной программы.</w:t>
      </w:r>
      <w:r/>
    </w:p>
    <w:p>
      <w:pPr>
        <w:pStyle w:val="703"/>
        <w:ind w:firstLine="540"/>
        <w:jc w:val="both"/>
        <w:spacing w:before="200" w:after="0"/>
      </w:pPr>
      <w:r>
        <w:t xml:space="preserve">4.6. В случае, если в ходе проверки установлены обстоятельства, свидетельствующие о наличии признаков состава преступления или признаков административного правонарушения, материалы об этом представляются в правоохранительные органы (</w:t>
      </w:r>
      <w:hyperlink r:id="rId31" w:tooltip="consultantplus://offline/ref=1AF99A650D3F266CA4C79EB4E1A8EF83B423CC525E50197B550D32789005AF376D578A2E7813FD0ASDDEC" w:history="1">
        <w:r>
          <w:rPr>
            <w:rStyle w:val="697"/>
            <w:color w:val="0000ff"/>
          </w:rPr>
          <w:t xml:space="preserve">пункт 30</w:t>
        </w:r>
      </w:hyperlink>
      <w:r>
        <w:t xml:space="preserve"> Положения о проверке).</w:t>
      </w:r>
      <w:r/>
    </w:p>
    <w:p>
      <w:pPr>
        <w:pStyle w:val="703"/>
        <w:ind w:firstLine="540"/>
        <w:jc w:val="both"/>
        <w:spacing w:before="200" w:after="0"/>
      </w:pPr>
      <w:r>
        <w:t xml:space="preserve">О наличии признаков состава преступления или признаков административного правонарушения могут свидетельствовать следующие случаи:</w:t>
      </w:r>
      <w:r/>
    </w:p>
    <w:p>
      <w:pPr>
        <w:pStyle w:val="703"/>
        <w:ind w:firstLine="540"/>
        <w:jc w:val="both"/>
        <w:spacing w:before="200" w:after="0"/>
      </w:pPr>
      <w:r>
        <w:t xml:space="preserve">заместитель главы администрации сельского поселения в отсутствие соответствующих полномочий единолично распорядилась земельными участками сельскохозяйственного назначения, передав их в аренду своему супругу по стоимости, существенно ниже рыночной;</w:t>
      </w:r>
      <w:r/>
    </w:p>
    <w:p>
      <w:pPr>
        <w:pStyle w:val="703"/>
        <w:ind w:firstLine="540"/>
        <w:jc w:val="both"/>
        <w:spacing w:before="200" w:after="0"/>
      </w:pPr>
      <w:r>
        <w:t xml:space="preserve">главный врач городской клинической больницы организовал закупку лекарственных препаратов по стоимости, существенно выше рыночной, у организаций, учредителем которых является его сын;</w:t>
      </w:r>
      <w:r/>
    </w:p>
    <w:p>
      <w:pPr>
        <w:pStyle w:val="703"/>
        <w:ind w:firstLine="540"/>
        <w:jc w:val="both"/>
        <w:spacing w:before="200" w:after="0"/>
      </w:pPr>
      <w:r>
        <w:t xml:space="preserve">руководитель территориального органа фе</w:t>
      </w:r>
      <w:r>
        <w:t xml:space="preserve">дерального органа исполнительной власти, уполномоченного давать юридическим лицам, индивидуальным предпринимателям, физическим лицам обязательные для выполнения предписания об устранении нарушений в установленной сфере деятельности, рассматривать дела об а</w:t>
      </w:r>
      <w:r>
        <w:t xml:space="preserve">дминистративных правонарушениях и назначать административные наказания, неоднократно принимал неправомерные решения о назначении необоснованно мягкого административного наказания в отношении организации, генеральным директором которой является его супруга;</w:t>
      </w:r>
      <w:r/>
    </w:p>
    <w:p>
      <w:pPr>
        <w:pStyle w:val="703"/>
        <w:ind w:firstLine="540"/>
        <w:jc w:val="both"/>
        <w:spacing w:before="200" w:after="0"/>
      </w:pPr>
      <w:r>
        <w:t xml:space="preserve">заместитель генерально</w:t>
      </w:r>
      <w:r>
        <w:t xml:space="preserve">го директора акционерного общества, которое оказывает клининговые услуги, обеспечил предоставление сотруднику налогового органа, являющегося его братом, бесплатных клининговых услуг за попустительство по службе в отношении указанного акционерного общества.</w:t>
      </w:r>
      <w:r/>
    </w:p>
    <w:p>
      <w:pPr>
        <w:pStyle w:val="703"/>
        <w:ind w:firstLine="540"/>
        <w:jc w:val="both"/>
        <w:spacing w:before="200" w:after="0"/>
      </w:pPr>
      <w:r>
        <w:t xml:space="preserve">4.7. В соответствии с </w:t>
      </w:r>
      <w:hyperlink r:id="rId32" w:tooltip="consultantplus://offline/ref=1AF99A650D3F266CA4C79EB4E1A8EF83B423CC525E50197B550D32789005AF376D578A2E7813FC08SDD9C" w:history="1">
        <w:r>
          <w:rPr>
            <w:rStyle w:val="697"/>
            <w:color w:val="0000ff"/>
          </w:rPr>
          <w:t xml:space="preserve">Положением</w:t>
        </w:r>
      </w:hyperlink>
      <w:r>
        <w:t xml:space="preserve"> о проверке представитель нанимателя (руководитель), рассмотрев доклад о результатах проверки, может приня</w:t>
      </w:r>
      <w:r>
        <w:t xml:space="preserve">ть решение о представлении материалов проверки в комиссию по соблюдению требований к служебному поведению и урегулированию конфликта интересов (комиссию по координации работы по противодействию коррупции в субъекте Российской Федерации) (далее - комиссия).</w:t>
      </w:r>
      <w:r/>
    </w:p>
    <w:p>
      <w:pPr>
        <w:pStyle w:val="703"/>
        <w:ind w:firstLine="540"/>
        <w:jc w:val="both"/>
        <w:spacing w:before="200" w:after="0"/>
      </w:pPr>
      <w:r>
        <w:t xml:space="preserve">В случае, если имеющиеся у представителя нанимателя (руководителя) материалы и результаты проведенной проверки пря</w:t>
      </w:r>
      <w:r>
        <w:t xml:space="preserve">мо свидетельствуют о непринятии должностным лицом мер по предотвращению и урегулированию конфликта интересов, а также отсутствуют сомнения в достаточности доказательств по факту непринятия указанных мер, материалы проверки могут не направляться в комиссию.</w:t>
      </w:r>
      <w:r/>
    </w:p>
    <w:p>
      <w:pPr>
        <w:pStyle w:val="703"/>
        <w:ind w:firstLine="540"/>
        <w:jc w:val="both"/>
        <w:spacing w:before="200" w:after="0"/>
      </w:pPr>
      <w:r>
        <w:t xml:space="preserve">В ином случае в целях коллегиального и всесто</w:t>
      </w:r>
      <w:r>
        <w:t xml:space="preserve">роннего рассмотрения результатов проведенной проверки и фактов возможного непринятия должностным лицом мер по предотвращению и урегулирования конфликта интересов представителю нанимателя (руководителю) рекомендуется направить материалы проверки в комиссию.</w:t>
      </w:r>
      <w:r/>
    </w:p>
    <w:p>
      <w:pPr>
        <w:pStyle w:val="703"/>
        <w:ind w:firstLine="540"/>
        <w:jc w:val="both"/>
        <w:spacing w:before="200" w:after="0"/>
      </w:pPr>
      <w:r>
        <w:t xml:space="preserve">По итогам рассмотрения данных материалов комиссия принимает соответствующее решение, которое оформляется протоколом, подписанным членами комиссии, принимавшими участие в ее засед</w:t>
      </w:r>
      <w:r>
        <w:t xml:space="preserve">ании. Решение комиссии по итогам рассмотрения материалов проверки по вопросу, касающемуся непринятия должностным лицом мер по предотвращению и урегулированию конфликта интересов, носит рекомендательный характера для представителя нанимателя (работодателя).</w:t>
      </w:r>
      <w:r/>
    </w:p>
    <w:p>
      <w:pPr>
        <w:pStyle w:val="703"/>
        <w:jc w:val="both"/>
      </w:pPr>
      <w:r/>
      <w:r/>
    </w:p>
    <w:p>
      <w:pPr>
        <w:pStyle w:val="703"/>
        <w:jc w:val="both"/>
      </w:pPr>
      <w:r/>
      <w:r/>
    </w:p>
    <w:p>
      <w:pPr>
        <w:pStyle w:val="703"/>
        <w:jc w:val="both"/>
        <w:spacing w:before="100" w:after="100"/>
        <w:rPr>
          <w:sz w:val="2"/>
          <w:szCs w:val="2"/>
        </w:rPr>
        <w:pBdr>
          <w:top w:val="single" w:color="000000" w:sz="6" w:space="0"/>
        </w:pBdr>
      </w:pPr>
      <w:r>
        <w:rPr>
          <w:sz w:val="2"/>
          <w:szCs w:val="2"/>
        </w:rPr>
      </w:r>
      <w:r/>
    </w:p>
    <w:sectPr>
      <w:headerReference w:type="default" r:id="rId8"/>
      <w:footerReference w:type="default" r:id="rId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Courier New">
    <w:panose1 w:val="020704090202050204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3"/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/>
  </w:p>
  <w:tbl>
    <w:tblPr>
      <w:tblW w:w="10247" w:type="dxa"/>
      <w:tblInd w:w="0" w:type="dxa"/>
      <w:tblLayout w:type="fixed"/>
      <w:tblCellMar>
        <w:left w:w="40" w:type="dxa"/>
        <w:top w:w="0" w:type="dxa"/>
        <w:right w:w="40" w:type="dxa"/>
        <w:bottom w:w="0" w:type="dxa"/>
      </w:tblCellMar>
      <w:tblLook w:val="04A0" w:firstRow="1" w:lastRow="0" w:firstColumn="1" w:lastColumn="0" w:noHBand="0" w:noVBand="1"/>
    </w:tblPr>
    <w:tblGrid>
      <w:gridCol w:w="3346"/>
      <w:gridCol w:w="3555"/>
      <w:gridCol w:w="3346"/>
    </w:tblGrid>
    <w:tr>
      <w:trPr>
        <w:trHeight w:val="1663" w:hRule="exact"/>
      </w:trPr>
      <w:tc>
        <w:tcPr>
          <w:tcW w:w="3346" w:type="dxa"/>
          <w:vAlign w:val="center"/>
          <w:textDirection w:val="lrTb"/>
          <w:noWrap w:val="false"/>
        </w:tcPr>
        <w:p>
          <w:pPr>
            <w:pStyle w:val="693"/>
          </w:pPr>
          <w:r/>
          <w:r/>
        </w:p>
      </w:tc>
      <w:tc>
        <w:tcPr>
          <w:tcW w:w="3555" w:type="dxa"/>
          <w:vAlign w:val="center"/>
          <w:textDirection w:val="lrTb"/>
          <w:noWrap w:val="false"/>
        </w:tcPr>
        <w:p>
          <w:pPr>
            <w:pStyle w:val="693"/>
            <w:jc w:val="center"/>
          </w:pPr>
          <w:r/>
          <w:r/>
        </w:p>
      </w:tc>
      <w:tc>
        <w:tcPr>
          <w:tcW w:w="3346" w:type="dxa"/>
          <w:vAlign w:val="center"/>
          <w:textDirection w:val="lrTb"/>
          <w:noWrap w:val="false"/>
        </w:tcPr>
        <w:p>
          <w:pPr>
            <w:pStyle w:val="693"/>
            <w:jc w:val="right"/>
          </w:pPr>
          <w:r/>
          <w:r/>
        </w:p>
      </w:tc>
    </w:tr>
  </w:tbl>
  <w:p>
    <w:pPr>
      <w:pStyle w:val="693"/>
      <w:rPr>
        <w:sz w:val="2"/>
        <w:szCs w:val="2"/>
      </w:rPr>
    </w:pPr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247" w:type="dxa"/>
      <w:tblInd w:w="0" w:type="dxa"/>
      <w:tblLayout w:type="fixed"/>
      <w:tblCellMar>
        <w:left w:w="40" w:type="dxa"/>
        <w:top w:w="0" w:type="dxa"/>
        <w:right w:w="40" w:type="dxa"/>
        <w:bottom w:w="0" w:type="dxa"/>
      </w:tblCellMar>
      <w:tblLook w:val="04A0" w:firstRow="1" w:lastRow="0" w:firstColumn="1" w:lastColumn="0" w:noHBand="0" w:noVBand="1"/>
    </w:tblPr>
    <w:tblGrid>
      <w:gridCol w:w="5646"/>
      <w:gridCol w:w="418"/>
      <w:gridCol w:w="4183"/>
    </w:tblGrid>
    <w:tr>
      <w:trPr>
        <w:trHeight w:val="1683" w:hRule="exact"/>
      </w:trPr>
      <w:tc>
        <w:tcPr>
          <w:tcW w:w="5646" w:type="dxa"/>
          <w:vAlign w:val="center"/>
          <w:textDirection w:val="lrTb"/>
          <w:noWrap w:val="false"/>
        </w:tcPr>
        <w:p>
          <w:pPr>
            <w:pStyle w:val="693"/>
            <w:rPr>
              <w:rFonts w:ascii="Tahoma" w:hAnsi="Tahoma" w:cs="Tahoma"/>
            </w:rPr>
          </w:pPr>
          <w:r>
            <w:rPr>
              <w:rFonts w:ascii="Tahoma" w:hAnsi="Tahoma" w:cs="Tahoma"/>
            </w:rPr>
          </w:r>
          <w:r/>
        </w:p>
      </w:tc>
      <w:tc>
        <w:tcPr>
          <w:tcW w:w="418" w:type="dxa"/>
          <w:vAlign w:val="center"/>
          <w:textDirection w:val="lrTb"/>
          <w:noWrap w:val="false"/>
        </w:tcPr>
        <w:p>
          <w:pPr>
            <w:pStyle w:val="693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</w:rPr>
          </w:r>
          <w:r/>
        </w:p>
        <w:p>
          <w:pPr>
            <w:pStyle w:val="693"/>
            <w:jc w:val="center"/>
          </w:pPr>
          <w:r/>
          <w:r/>
        </w:p>
      </w:tc>
      <w:tc>
        <w:tcPr>
          <w:tcW w:w="4183" w:type="dxa"/>
          <w:vAlign w:val="center"/>
          <w:textDirection w:val="lrTb"/>
          <w:noWrap w:val="false"/>
        </w:tcPr>
        <w:p>
          <w:pPr>
            <w:pStyle w:val="693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</w:r>
          <w:r/>
        </w:p>
      </w:tc>
    </w:tr>
  </w:tbl>
  <w:p>
    <w:pPr>
      <w:pStyle w:val="693"/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/>
  </w:p>
  <w:p>
    <w:pPr>
      <w:pStyle w:val="693"/>
      <w:rPr>
        <w:sz w:val="2"/>
        <w:szCs w:val="2"/>
      </w:rPr>
    </w:pPr>
    <w:r>
      <w:rPr>
        <w:sz w:val="2"/>
        <w:szCs w:val="2"/>
      </w:rPr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93"/>
    <w:next w:val="693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93"/>
    <w:next w:val="693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93"/>
    <w:next w:val="693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93"/>
    <w:next w:val="693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93"/>
    <w:next w:val="693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93"/>
    <w:next w:val="693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93"/>
    <w:next w:val="693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93"/>
    <w:next w:val="693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93"/>
    <w:next w:val="693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93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93"/>
    <w:next w:val="693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693"/>
    <w:next w:val="693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693"/>
    <w:next w:val="693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93"/>
    <w:next w:val="693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10"/>
    <w:link w:val="713"/>
    <w:uiPriority w:val="99"/>
  </w:style>
  <w:style w:type="character" w:styleId="44">
    <w:name w:val="Footer Char"/>
    <w:basedOn w:val="10"/>
    <w:link w:val="714"/>
    <w:uiPriority w:val="99"/>
  </w:style>
  <w:style w:type="character" w:styleId="46">
    <w:name w:val="Caption Char"/>
    <w:basedOn w:val="701"/>
    <w:link w:val="714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93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693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693"/>
    <w:next w:val="693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93"/>
    <w:next w:val="693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93"/>
    <w:next w:val="693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93"/>
    <w:next w:val="693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93"/>
    <w:next w:val="693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93"/>
    <w:next w:val="693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93"/>
    <w:next w:val="693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93"/>
    <w:next w:val="693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93"/>
    <w:next w:val="693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93"/>
    <w:next w:val="693"/>
    <w:uiPriority w:val="99"/>
    <w:unhideWhenUsed/>
    <w:pPr>
      <w:spacing w:after="0" w:afterAutospacing="0"/>
    </w:pPr>
  </w:style>
  <w:style w:type="paragraph" w:styleId="693" w:default="1">
    <w:name w:val="Normal"/>
    <w:qFormat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character" w:styleId="694">
    <w:name w:val="Основной шрифт абзаца"/>
    <w:qFormat/>
  </w:style>
  <w:style w:type="character" w:styleId="695">
    <w:name w:val="Верхний колонтитул Знак"/>
    <w:basedOn w:val="694"/>
    <w:qFormat/>
  </w:style>
  <w:style w:type="character" w:styleId="696">
    <w:name w:val="Нижний колонтитул Знак"/>
    <w:basedOn w:val="694"/>
    <w:qFormat/>
  </w:style>
  <w:style w:type="character" w:styleId="697">
    <w:name w:val="Hyperlink"/>
    <w:rPr>
      <w:color w:val="000080"/>
      <w:u w:val="single"/>
    </w:rPr>
  </w:style>
  <w:style w:type="paragraph" w:styleId="698">
    <w:name w:val="Heading"/>
    <w:basedOn w:val="693"/>
    <w:next w:val="699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699">
    <w:name w:val="Body Text"/>
    <w:basedOn w:val="693"/>
    <w:pPr>
      <w:spacing w:before="0" w:after="140" w:line="276" w:lineRule="auto"/>
    </w:pPr>
  </w:style>
  <w:style w:type="paragraph" w:styleId="700">
    <w:name w:val="List"/>
    <w:basedOn w:val="699"/>
  </w:style>
  <w:style w:type="paragraph" w:styleId="701">
    <w:name w:val="Caption"/>
    <w:basedOn w:val="693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02">
    <w:name w:val="Index"/>
    <w:basedOn w:val="693"/>
    <w:qFormat/>
    <w:pPr>
      <w:suppressLineNumbers/>
    </w:pPr>
  </w:style>
  <w:style w:type="paragraph" w:styleId="703">
    <w:name w:val="ConsPlusNormal"/>
    <w:qFormat/>
    <w:pPr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704">
    <w:name w:val="ConsPlusNonformat"/>
    <w:qFormat/>
    <w:pPr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705">
    <w:name w:val="ConsPlusTitle"/>
    <w:qFormat/>
    <w:pPr>
      <w:widowControl w:val="off"/>
    </w:pPr>
    <w:rPr>
      <w:rFonts w:ascii="Arial" w:hAnsi="Arial" w:eastAsia="Times New Roman" w:cs="Arial"/>
      <w:b/>
      <w:color w:val="auto"/>
      <w:sz w:val="20"/>
      <w:szCs w:val="20"/>
      <w:lang w:val="ru-RU" w:eastAsia="zh-CN" w:bidi="ar-SA"/>
    </w:rPr>
  </w:style>
  <w:style w:type="paragraph" w:styleId="706">
    <w:name w:val="ConsPlusCell"/>
    <w:qFormat/>
    <w:pPr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707">
    <w:name w:val="ConsPlusDocList"/>
    <w:qFormat/>
    <w:pPr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708">
    <w:name w:val="ConsPlusTitlePage"/>
    <w:qFormat/>
    <w:pPr>
      <w:widowControl w:val="off"/>
    </w:pPr>
    <w:rPr>
      <w:rFonts w:ascii="Tahoma" w:hAnsi="Tahoma" w:eastAsia="Times New Roman" w:cs="Tahoma"/>
      <w:color w:val="auto"/>
      <w:sz w:val="20"/>
      <w:szCs w:val="20"/>
      <w:lang w:val="ru-RU" w:eastAsia="zh-CN" w:bidi="ar-SA"/>
    </w:rPr>
  </w:style>
  <w:style w:type="paragraph" w:styleId="709">
    <w:name w:val="ConsPlusJurTerm"/>
    <w:qFormat/>
    <w:pPr>
      <w:widowControl w:val="off"/>
    </w:pPr>
    <w:rPr>
      <w:rFonts w:ascii="Tahoma" w:hAnsi="Tahoma" w:eastAsia="Times New Roman" w:cs="Tahoma"/>
      <w:color w:val="auto"/>
      <w:sz w:val="26"/>
      <w:szCs w:val="20"/>
      <w:lang w:val="ru-RU" w:eastAsia="zh-CN" w:bidi="ar-SA"/>
    </w:rPr>
  </w:style>
  <w:style w:type="paragraph" w:styleId="710">
    <w:name w:val="ConsPlusTextList"/>
    <w:qFormat/>
    <w:pPr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711">
    <w:name w:val="WW-ConsPlusTextList"/>
    <w:qFormat/>
    <w:pPr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712">
    <w:name w:val="Header and Footer"/>
    <w:basedOn w:val="693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13">
    <w:name w:val="Header"/>
    <w:basedOn w:val="693"/>
  </w:style>
  <w:style w:type="paragraph" w:styleId="714">
    <w:name w:val="Footer"/>
    <w:basedOn w:val="693"/>
  </w:style>
  <w:style w:type="paragraph" w:styleId="715">
    <w:name w:val="Table Contents"/>
    <w:basedOn w:val="693"/>
    <w:qFormat/>
    <w:pPr>
      <w:widowControl w:val="off"/>
      <w:suppressLineNumbers/>
    </w:pPr>
  </w:style>
  <w:style w:type="paragraph" w:styleId="716">
    <w:name w:val="Table Heading"/>
    <w:basedOn w:val="715"/>
    <w:qFormat/>
    <w:pPr>
      <w:jc w:val="center"/>
      <w:suppressLineNumbers/>
    </w:pPr>
    <w:rPr>
      <w:b/>
      <w:bCs/>
    </w:rPr>
  </w:style>
  <w:style w:type="character" w:styleId="1639" w:default="1">
    <w:name w:val="Default Paragraph Font"/>
    <w:uiPriority w:val="1"/>
    <w:semiHidden/>
    <w:unhideWhenUsed/>
  </w:style>
  <w:style w:type="numbering" w:styleId="1640" w:default="1">
    <w:name w:val="No List"/>
    <w:uiPriority w:val="99"/>
    <w:semiHidden/>
    <w:unhideWhenUsed/>
  </w:style>
  <w:style w:type="table" w:styleId="16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hyperlink" Target="consultantplus://offline/ref=1AF99A650D3F266CA4C79EB4E1A8EF83B62ACE565A5A197B550D32789005AF376D578A2E7813FC0CSDDEC" TargetMode="External"/><Relationship Id="rId11" Type="http://schemas.openxmlformats.org/officeDocument/2006/relationships/hyperlink" Target="consultantplus://offline/ref=1AF99A650D3F266CA4C79EB4E1A8EF83B423C9545C50197B550D32789005AF376D578A2E7813FC0CSDDDC" TargetMode="External"/><Relationship Id="rId12" Type="http://schemas.openxmlformats.org/officeDocument/2006/relationships/hyperlink" Target="consultantplus://offline/ref=1AF99A650D3F266CA4C79EB4E1A8EF83B52AC1525D57197B550D32789005AF376D578A2E7AS1D0C" TargetMode="External"/><Relationship Id="rId13" Type="http://schemas.openxmlformats.org/officeDocument/2006/relationships/hyperlink" Target="consultantplus://offline/ref=1AF99A650D3F266CA4C79EB4E1A8EF83B423CC525E50197B550D32789005AF376D578A2E7813FC08SDD9C" TargetMode="External"/><Relationship Id="rId14" Type="http://schemas.openxmlformats.org/officeDocument/2006/relationships/hyperlink" Target="consultantplus://offline/ref=1AF99A650D3F266CA4C79EB4E1A8EF83B52AC0575B57197B550D32789005AF376D578A2E7813FC0ASDDFC" TargetMode="External"/><Relationship Id="rId15" Type="http://schemas.openxmlformats.org/officeDocument/2006/relationships/hyperlink" Target="consultantplus://offline/ref=1AF99A650D3F266CA4C79EB4E1A8EF83B423CC525E50197B550D32789005AF376D578A2E7813FD08SDD9C" TargetMode="External"/><Relationship Id="rId16" Type="http://schemas.openxmlformats.org/officeDocument/2006/relationships/hyperlink" Target="consultantplus://offline/ref=1AF99A650D3F266CA4C79EB4E1A8EF83B423CC525E50197B550D32789005AF376D578A2E7813FC0CSDDAC" TargetMode="External"/><Relationship Id="rId17" Type="http://schemas.openxmlformats.org/officeDocument/2006/relationships/hyperlink" Target="consultantplus://offline/ref=1AF99A650D3F266CA4C79EB4E1A8EF83B423CC525E50197B550D32789005AF376D578A2E7813FC02SDD4C" TargetMode="External"/><Relationship Id="rId18" Type="http://schemas.openxmlformats.org/officeDocument/2006/relationships/hyperlink" Target="consultantplus://offline/ref=1AF99A650D3F266CA4C79EB4E1A8EF83B523C9555956197B550D32789005AF376D578A2CS7D9C" TargetMode="External"/><Relationship Id="rId19" Type="http://schemas.openxmlformats.org/officeDocument/2006/relationships/hyperlink" Target="consultantplus://offline/ref=1AF99A650D3F266CA4C79EB4E1A8EF83B423CC525E50197B550D32789005AF376D578A2E7813FD0FSDDEC" TargetMode="External"/><Relationship Id="rId20" Type="http://schemas.openxmlformats.org/officeDocument/2006/relationships/hyperlink" Target="consultantplus://offline/ref=1AF99A650D3F266CA4C79EB4E1A8EF83B423CC525E50197B550D32789005AF376D578A2E7813FD0BSDDFC" TargetMode="External"/><Relationship Id="rId21" Type="http://schemas.openxmlformats.org/officeDocument/2006/relationships/hyperlink" Target="consultantplus://offline/ref=1AF99A650D3F266CA4C79EB4E1A8EF83B423CC525E50197B550D32789005AF376D578A2E7813FD0BSDDAC" TargetMode="External"/><Relationship Id="rId22" Type="http://schemas.openxmlformats.org/officeDocument/2006/relationships/hyperlink" Target="consultantplus://offline/ref=1AF99A650D3F266CA4C79EB4E1A8EF83B423CC555957197B550D32789005AF376D578A28S7D8C" TargetMode="External"/><Relationship Id="rId23" Type="http://schemas.openxmlformats.org/officeDocument/2006/relationships/hyperlink" Target="consultantplus://offline/ref=1AF99A650D3F266CA4C79EB4E1A8EF83B423CC555954197B550D32789005AF376D578A2E7813FE09SDDDC" TargetMode="External"/><Relationship Id="rId24" Type="http://schemas.openxmlformats.org/officeDocument/2006/relationships/hyperlink" Target="consultantplus://offline/ref=1AF99A650D3F266CA4C79EB4E1A8EF83B423CC555954197B550D32789005AF376D578A2CS7D8C" TargetMode="External"/><Relationship Id="rId25" Type="http://schemas.openxmlformats.org/officeDocument/2006/relationships/hyperlink" Target="consultantplus://offline/ref=1AF99A650D3F266CA4C79EB4E1A8EF83B423CC565E51197B550D32789005AF376D578A2E7812FD02SDDCC" TargetMode="External"/><Relationship Id="rId26" Type="http://schemas.openxmlformats.org/officeDocument/2006/relationships/hyperlink" Target="consultantplus://offline/ref=1AF99A650D3F266CA4C79EB4E1A8EF83B52AC1525D57197B550D32789005AF376D578A2E7813FC0BSDD5C" TargetMode="External"/><Relationship Id="rId27" Type="http://schemas.openxmlformats.org/officeDocument/2006/relationships/hyperlink" Target="consultantplus://offline/ref=1AF99A650D3F266CA4C79EB4E1A8EF83B52ACC515050197B550D32789005AF376D578A2E7813FC0ASDDAC" TargetMode="External"/><Relationship Id="rId28" Type="http://schemas.openxmlformats.org/officeDocument/2006/relationships/hyperlink" Target="consultantplus://offline/ref=1AF99A650D3F266CA4C79EB4E1A8EF83B52ACC515050197B550D32789005AF376D578A2E7B10SFD5C" TargetMode="External"/><Relationship Id="rId29" Type="http://schemas.openxmlformats.org/officeDocument/2006/relationships/hyperlink" Target="consultantplus://offline/ref=1AF99A650D3F266CA4C79EB4E1A8EF83B52AC1525D57197B550D32789005AF376D578A29S7DFC" TargetMode="External"/><Relationship Id="rId30" Type="http://schemas.openxmlformats.org/officeDocument/2006/relationships/hyperlink" Target="consultantplus://offline/ref=1AF99A650D3F266CA4C79EB4E1A8EF83B423CC555957197B550D32789005AF376D578A29S7DEC" TargetMode="External"/><Relationship Id="rId31" Type="http://schemas.openxmlformats.org/officeDocument/2006/relationships/hyperlink" Target="consultantplus://offline/ref=1AF99A650D3F266CA4C79EB4E1A8EF83B423CC525E50197B550D32789005AF376D578A2E7813FD0ASDDEC" TargetMode="External"/><Relationship Id="rId32" Type="http://schemas.openxmlformats.org/officeDocument/2006/relationships/hyperlink" Target="consultantplus://offline/ref=1AF99A650D3F266CA4C79EB4E1A8EF83B423CC525E50197B550D32789005AF376D578A2E7813FC08SDD9C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Минтруда России от 26.07.2018 N 18-0/10/П-5146
&lt;О методических рекомендациях по вопросам привлечения к ответственности должностных лиц за непринятие мер по предотвращению и (или) урегулированию конфликта интересов&gt;</dc:title>
  <dc:subject/>
  <dc:creator>ГИОС</dc:creator>
  <dc:description/>
  <dc:language>en-US</dc:language>
  <cp:lastModifiedBy>и Гаджиева</cp:lastModifiedBy>
  <cp:revision>3</cp:revision>
  <dcterms:created xsi:type="dcterms:W3CDTF">2019-05-13T09:24:00Z</dcterms:created>
  <dcterms:modified xsi:type="dcterms:W3CDTF">2023-03-09T16:03:12Z</dcterms:modified>
</cp:coreProperties>
</file>